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62BB" w:rsidRPr="00446D3A" w:rsidRDefault="00FB62BB" w:rsidP="002D7202">
      <w:pPr>
        <w:pStyle w:val="TextosemFormatao"/>
        <w:spacing w:beforeAutospacing="0" w:afterAutospacing="0"/>
        <w:ind w:right="-518"/>
        <w:jc w:val="center"/>
        <w:rPr>
          <w:rFonts w:ascii="Times New Roman" w:hAnsi="Times New Roman"/>
          <w:b/>
          <w:sz w:val="24"/>
          <w:szCs w:val="24"/>
          <w:lang w:val="pt-BR"/>
        </w:rPr>
      </w:pPr>
      <w:r w:rsidRPr="00446D3A">
        <w:rPr>
          <w:rFonts w:ascii="Times New Roman" w:hAnsi="Times New Roman"/>
          <w:b/>
          <w:sz w:val="24"/>
          <w:szCs w:val="24"/>
          <w:lang w:val="pt-BR"/>
        </w:rPr>
        <w:t xml:space="preserve">GEOESPACIALIZAÇÃO DE CENÁRIOS PLUVIOMÉTRICOS </w:t>
      </w:r>
    </w:p>
    <w:p w:rsidR="00FB62BB" w:rsidRPr="00446D3A" w:rsidRDefault="00FB62BB" w:rsidP="002D7202">
      <w:pPr>
        <w:pStyle w:val="TextosemFormatao"/>
        <w:spacing w:beforeAutospacing="0" w:afterAutospacing="0"/>
        <w:ind w:right="-518"/>
        <w:jc w:val="center"/>
        <w:rPr>
          <w:rFonts w:ascii="Times New Roman" w:hAnsi="Times New Roman"/>
          <w:b/>
          <w:bCs/>
          <w:noProof/>
          <w:color w:val="000000"/>
          <w:sz w:val="24"/>
          <w:lang w:val="pt-BR"/>
        </w:rPr>
      </w:pPr>
      <w:r w:rsidRPr="00446D3A">
        <w:rPr>
          <w:rFonts w:ascii="Times New Roman" w:hAnsi="Times New Roman"/>
          <w:b/>
          <w:sz w:val="24"/>
          <w:szCs w:val="24"/>
          <w:lang w:val="pt-BR"/>
        </w:rPr>
        <w:t xml:space="preserve">ATRAVÉS DE KRIGEAGEM </w:t>
      </w:r>
      <w:r w:rsidRPr="00446D3A">
        <w:rPr>
          <w:rFonts w:ascii="Times New Roman" w:hAnsi="Times New Roman"/>
          <w:b/>
          <w:bCs/>
          <w:noProof/>
          <w:color w:val="000000"/>
          <w:sz w:val="24"/>
          <w:lang w:val="pt-BR"/>
        </w:rPr>
        <w:t xml:space="preserve">UTILIZANDO DISTRIBUIÇÃO GAMA INCOMPLETA </w:t>
      </w:r>
    </w:p>
    <w:p w:rsidR="002D7202" w:rsidRPr="00446D3A" w:rsidRDefault="00FB62BB" w:rsidP="002D7202">
      <w:pPr>
        <w:pStyle w:val="TextosemFormatao"/>
        <w:spacing w:beforeAutospacing="0" w:afterAutospacing="0"/>
        <w:ind w:right="-518"/>
        <w:jc w:val="center"/>
        <w:rPr>
          <w:rFonts w:ascii="Times New Roman" w:hAnsi="Times New Roman"/>
          <w:b/>
          <w:sz w:val="24"/>
          <w:szCs w:val="24"/>
          <w:lang w:val="pt-BR"/>
        </w:rPr>
      </w:pPr>
      <w:r w:rsidRPr="00446D3A">
        <w:rPr>
          <w:rFonts w:ascii="Times New Roman" w:hAnsi="Times New Roman"/>
          <w:b/>
          <w:bCs/>
          <w:noProof/>
          <w:color w:val="000000"/>
          <w:sz w:val="24"/>
          <w:lang w:val="pt-BR"/>
        </w:rPr>
        <w:t>E TESTE KOLMOGOROV-SMIRNOV</w:t>
      </w:r>
      <w:r w:rsidRPr="00446D3A">
        <w:rPr>
          <w:rFonts w:ascii="Times New Roman" w:hAnsi="Times New Roman"/>
          <w:b/>
          <w:sz w:val="24"/>
          <w:szCs w:val="24"/>
          <w:lang w:val="pt-BR"/>
        </w:rPr>
        <w:t xml:space="preserve"> </w:t>
      </w:r>
    </w:p>
    <w:p w:rsidR="00C4500C" w:rsidRPr="00446D3A" w:rsidRDefault="00C4500C" w:rsidP="002D7202">
      <w:pPr>
        <w:pStyle w:val="TextosemFormatao"/>
        <w:spacing w:beforeAutospacing="0" w:afterAutospacing="0"/>
        <w:ind w:right="-518"/>
        <w:jc w:val="center"/>
        <w:rPr>
          <w:rFonts w:ascii="Times New Roman" w:hAnsi="Times New Roman"/>
          <w:b/>
          <w:sz w:val="24"/>
          <w:szCs w:val="24"/>
          <w:lang w:val="pt-BR"/>
        </w:rPr>
      </w:pPr>
    </w:p>
    <w:p w:rsidR="006D69DB" w:rsidRPr="00446D3A" w:rsidRDefault="006D69DB" w:rsidP="006D69DB">
      <w:pPr>
        <w:ind w:right="-518"/>
        <w:jc w:val="center"/>
      </w:pPr>
      <w:r w:rsidRPr="00446D3A">
        <w:rPr>
          <w:u w:val="single"/>
        </w:rPr>
        <w:t>PAULO ROBERTO MEGNA FRANCISCO</w:t>
      </w:r>
      <w:r w:rsidRPr="00446D3A">
        <w:rPr>
          <w:u w:val="single"/>
          <w:vertAlign w:val="superscript"/>
        </w:rPr>
        <w:t>1</w:t>
      </w:r>
      <w:r w:rsidRPr="00446D3A">
        <w:t>*, VALNELI DA SILVA MELLO</w:t>
      </w:r>
      <w:r w:rsidRPr="00446D3A">
        <w:rPr>
          <w:vertAlign w:val="superscript"/>
        </w:rPr>
        <w:t>2</w:t>
      </w:r>
      <w:r w:rsidRPr="00446D3A">
        <w:t>; MARIA MARLE BANDEIRA</w:t>
      </w:r>
      <w:r w:rsidRPr="00446D3A">
        <w:rPr>
          <w:vertAlign w:val="superscript"/>
        </w:rPr>
        <w:t>3</w:t>
      </w:r>
      <w:r w:rsidRPr="00446D3A">
        <w:t xml:space="preserve">; </w:t>
      </w:r>
    </w:p>
    <w:p w:rsidR="00367E45" w:rsidRPr="00446D3A" w:rsidRDefault="006D69DB" w:rsidP="006D69DB">
      <w:pPr>
        <w:ind w:right="-518"/>
        <w:jc w:val="center"/>
      </w:pPr>
      <w:r w:rsidRPr="00446D3A">
        <w:t>FABRÍCIO LOPES DE MACEDO</w:t>
      </w:r>
      <w:r w:rsidRPr="00446D3A">
        <w:rPr>
          <w:vertAlign w:val="superscript"/>
        </w:rPr>
        <w:t>4</w:t>
      </w:r>
      <w:r w:rsidRPr="00446D3A">
        <w:t>; DJAIL SANTOS</w:t>
      </w:r>
      <w:r w:rsidRPr="00446D3A">
        <w:rPr>
          <w:vertAlign w:val="superscript"/>
        </w:rPr>
        <w:t>5</w:t>
      </w:r>
    </w:p>
    <w:p w:rsidR="00367E45" w:rsidRPr="00446D3A" w:rsidRDefault="00367E45" w:rsidP="00380272">
      <w:pPr>
        <w:ind w:right="-518"/>
        <w:jc w:val="center"/>
      </w:pPr>
    </w:p>
    <w:p w:rsidR="00E74C1E" w:rsidRPr="00446D3A" w:rsidRDefault="0094773C" w:rsidP="00380272">
      <w:pPr>
        <w:jc w:val="center"/>
        <w:rPr>
          <w:rStyle w:val="Hyperlink"/>
          <w:color w:val="auto"/>
          <w:u w:val="none"/>
        </w:rPr>
      </w:pPr>
      <w:r w:rsidRPr="00446D3A">
        <w:rPr>
          <w:vertAlign w:val="superscript"/>
        </w:rPr>
        <w:t>1</w:t>
      </w:r>
      <w:r w:rsidRPr="00446D3A">
        <w:t>Dr. Pesquisador Bolsista DCR CNPq/Fapesq</w:t>
      </w:r>
      <w:r w:rsidR="00E74C1E" w:rsidRPr="00446D3A">
        <w:t>, UF</w:t>
      </w:r>
      <w:r w:rsidRPr="00446D3A">
        <w:t>PB</w:t>
      </w:r>
      <w:r w:rsidR="00E74C1E" w:rsidRPr="00446D3A">
        <w:t xml:space="preserve">, </w:t>
      </w:r>
      <w:r w:rsidRPr="00446D3A">
        <w:t>Areia</w:t>
      </w:r>
      <w:r w:rsidR="00EB392D" w:rsidRPr="00446D3A">
        <w:t>-PB</w:t>
      </w:r>
      <w:r w:rsidR="00E74C1E" w:rsidRPr="00446D3A">
        <w:t xml:space="preserve">, </w:t>
      </w:r>
      <w:hyperlink r:id="rId8" w:history="1">
        <w:r w:rsidR="00E74C1E" w:rsidRPr="00446D3A">
          <w:rPr>
            <w:rStyle w:val="Hyperlink"/>
            <w:color w:val="auto"/>
            <w:u w:val="none"/>
          </w:rPr>
          <w:t>paulomegna@ig.com.br</w:t>
        </w:r>
      </w:hyperlink>
    </w:p>
    <w:p w:rsidR="008431A3" w:rsidRPr="00446D3A" w:rsidRDefault="008431A3" w:rsidP="008431A3">
      <w:pPr>
        <w:jc w:val="center"/>
        <w:rPr>
          <w:szCs w:val="22"/>
        </w:rPr>
      </w:pPr>
      <w:r w:rsidRPr="00446D3A">
        <w:rPr>
          <w:szCs w:val="22"/>
          <w:vertAlign w:val="superscript"/>
        </w:rPr>
        <w:t>2</w:t>
      </w:r>
      <w:r w:rsidRPr="00446D3A">
        <w:rPr>
          <w:szCs w:val="22"/>
        </w:rPr>
        <w:t xml:space="preserve">Mestranda em Meteorologia, UFCG, </w:t>
      </w:r>
      <w:r w:rsidRPr="00446D3A">
        <w:t xml:space="preserve">Campina Grande-PB, </w:t>
      </w:r>
      <w:r w:rsidR="0074320B" w:rsidRPr="00446D3A">
        <w:rPr>
          <w:szCs w:val="22"/>
        </w:rPr>
        <w:t>valnelismello@hotmail.com</w:t>
      </w:r>
    </w:p>
    <w:p w:rsidR="00EA20EF" w:rsidRPr="00446D3A" w:rsidRDefault="00446C8A" w:rsidP="00EA20EF">
      <w:pPr>
        <w:jc w:val="center"/>
      </w:pPr>
      <w:r w:rsidRPr="00446D3A">
        <w:rPr>
          <w:vertAlign w:val="superscript"/>
        </w:rPr>
        <w:t>3</w:t>
      </w:r>
      <w:r w:rsidR="00EA20EF" w:rsidRPr="00446D3A">
        <w:t>Ms. Meteorologista, AESA, Campina Grande-PB, marle@aesa.pb.gov.br</w:t>
      </w:r>
    </w:p>
    <w:p w:rsidR="00AC1164" w:rsidRPr="00446D3A" w:rsidRDefault="00AC1164" w:rsidP="00AC1164">
      <w:pPr>
        <w:jc w:val="center"/>
        <w:rPr>
          <w:szCs w:val="22"/>
        </w:rPr>
      </w:pPr>
      <w:r w:rsidRPr="00446D3A">
        <w:rPr>
          <w:szCs w:val="22"/>
          <w:vertAlign w:val="superscript"/>
        </w:rPr>
        <w:t>4</w:t>
      </w:r>
      <w:r w:rsidRPr="00446D3A">
        <w:rPr>
          <w:szCs w:val="22"/>
        </w:rPr>
        <w:t>Dr. Pesquisador, U</w:t>
      </w:r>
      <w:r w:rsidR="0074320B" w:rsidRPr="00446D3A">
        <w:rPr>
          <w:szCs w:val="22"/>
        </w:rPr>
        <w:t>FPB, fabriciollmacedo@yahoo.com</w:t>
      </w:r>
    </w:p>
    <w:p w:rsidR="00C519A8" w:rsidRPr="00446D3A" w:rsidRDefault="00AC1164" w:rsidP="00380272">
      <w:pPr>
        <w:jc w:val="center"/>
      </w:pPr>
      <w:r w:rsidRPr="00446D3A">
        <w:rPr>
          <w:vertAlign w:val="superscript"/>
        </w:rPr>
        <w:t>5</w:t>
      </w:r>
      <w:r w:rsidR="00C519A8" w:rsidRPr="00446D3A">
        <w:t xml:space="preserve">Dr. em Ciência do Solo, Prof. </w:t>
      </w:r>
      <w:r w:rsidR="00EB392D" w:rsidRPr="00446D3A">
        <w:t>Titular</w:t>
      </w:r>
      <w:r w:rsidR="00C519A8" w:rsidRPr="00446D3A">
        <w:t xml:space="preserve"> CCA, UFPB, Areia-PB, </w:t>
      </w:r>
      <w:r w:rsidR="00FF0C5C" w:rsidRPr="00446D3A">
        <w:t>santosdj@cca.ufpb.br</w:t>
      </w:r>
    </w:p>
    <w:p w:rsidR="008431A3" w:rsidRPr="00446D3A" w:rsidRDefault="008431A3" w:rsidP="008431A3">
      <w:pPr>
        <w:jc w:val="center"/>
        <w:rPr>
          <w:sz w:val="18"/>
          <w:szCs w:val="22"/>
        </w:rPr>
      </w:pPr>
    </w:p>
    <w:p w:rsidR="00E74C1E" w:rsidRPr="00446D3A" w:rsidRDefault="00E74C1E" w:rsidP="00380272">
      <w:pPr>
        <w:jc w:val="center"/>
        <w:rPr>
          <w:sz w:val="22"/>
          <w:szCs w:val="22"/>
        </w:rPr>
      </w:pPr>
      <w:r w:rsidRPr="00446D3A">
        <w:rPr>
          <w:sz w:val="22"/>
          <w:szCs w:val="22"/>
        </w:rPr>
        <w:t xml:space="preserve">Apresentado no            </w:t>
      </w:r>
    </w:p>
    <w:p w:rsidR="00E74C1E" w:rsidRPr="00446D3A" w:rsidRDefault="00E74C1E" w:rsidP="00380272">
      <w:pPr>
        <w:jc w:val="center"/>
        <w:rPr>
          <w:sz w:val="22"/>
          <w:szCs w:val="22"/>
        </w:rPr>
      </w:pPr>
      <w:r w:rsidRPr="00446D3A">
        <w:rPr>
          <w:sz w:val="22"/>
          <w:szCs w:val="22"/>
        </w:rPr>
        <w:t>Congresso Técnico Científico da Engenharia e da Agronomia – CONTECC’201</w:t>
      </w:r>
      <w:r w:rsidR="00477768" w:rsidRPr="00446D3A">
        <w:rPr>
          <w:sz w:val="22"/>
          <w:szCs w:val="22"/>
        </w:rPr>
        <w:t>6</w:t>
      </w:r>
    </w:p>
    <w:p w:rsidR="00E74C1E" w:rsidRPr="00446D3A" w:rsidRDefault="00B71940" w:rsidP="00380272">
      <w:pPr>
        <w:jc w:val="center"/>
        <w:rPr>
          <w:sz w:val="22"/>
          <w:szCs w:val="22"/>
        </w:rPr>
      </w:pPr>
      <w:r w:rsidRPr="00446D3A">
        <w:rPr>
          <w:sz w:val="22"/>
          <w:szCs w:val="22"/>
        </w:rPr>
        <w:t>29 de agosto</w:t>
      </w:r>
      <w:r w:rsidR="00E74C1E" w:rsidRPr="00446D3A">
        <w:rPr>
          <w:sz w:val="22"/>
          <w:szCs w:val="22"/>
        </w:rPr>
        <w:t xml:space="preserve"> a </w:t>
      </w:r>
      <w:r w:rsidRPr="00446D3A">
        <w:rPr>
          <w:sz w:val="22"/>
          <w:szCs w:val="22"/>
        </w:rPr>
        <w:t>2</w:t>
      </w:r>
      <w:r w:rsidR="00E74C1E" w:rsidRPr="00446D3A">
        <w:rPr>
          <w:sz w:val="22"/>
          <w:szCs w:val="22"/>
        </w:rPr>
        <w:t xml:space="preserve"> de setembro de 201</w:t>
      </w:r>
      <w:r w:rsidR="00477768" w:rsidRPr="00446D3A">
        <w:rPr>
          <w:sz w:val="22"/>
          <w:szCs w:val="22"/>
        </w:rPr>
        <w:t>6</w:t>
      </w:r>
      <w:r w:rsidR="00E74C1E" w:rsidRPr="00446D3A">
        <w:rPr>
          <w:sz w:val="22"/>
          <w:szCs w:val="22"/>
        </w:rPr>
        <w:t xml:space="preserve"> </w:t>
      </w:r>
      <w:r w:rsidR="00477768" w:rsidRPr="00446D3A">
        <w:rPr>
          <w:sz w:val="22"/>
          <w:szCs w:val="22"/>
        </w:rPr>
        <w:t>–</w:t>
      </w:r>
      <w:r w:rsidR="00E74C1E" w:rsidRPr="00446D3A">
        <w:rPr>
          <w:sz w:val="22"/>
          <w:szCs w:val="22"/>
        </w:rPr>
        <w:t xml:space="preserve"> </w:t>
      </w:r>
      <w:r w:rsidR="00477768" w:rsidRPr="00446D3A">
        <w:rPr>
          <w:sz w:val="22"/>
          <w:szCs w:val="22"/>
        </w:rPr>
        <w:t>Foz do Iguaçu</w:t>
      </w:r>
      <w:r w:rsidR="00E74C1E" w:rsidRPr="00446D3A">
        <w:rPr>
          <w:sz w:val="22"/>
          <w:szCs w:val="22"/>
        </w:rPr>
        <w:t>, Brasil</w:t>
      </w:r>
    </w:p>
    <w:p w:rsidR="00E74C1E" w:rsidRPr="00446D3A" w:rsidRDefault="00E74C1E" w:rsidP="00380272">
      <w:pPr>
        <w:jc w:val="center"/>
        <w:rPr>
          <w:szCs w:val="22"/>
        </w:rPr>
      </w:pPr>
    </w:p>
    <w:p w:rsidR="00BD5C55" w:rsidRPr="00446D3A" w:rsidRDefault="00E74C1E" w:rsidP="00377C28">
      <w:pPr>
        <w:jc w:val="both"/>
        <w:rPr>
          <w:sz w:val="22"/>
          <w:szCs w:val="22"/>
        </w:rPr>
      </w:pPr>
      <w:r w:rsidRPr="00446D3A">
        <w:rPr>
          <w:b/>
          <w:sz w:val="22"/>
          <w:szCs w:val="22"/>
        </w:rPr>
        <w:t>RESUMO</w:t>
      </w:r>
      <w:r w:rsidRPr="00446D3A">
        <w:rPr>
          <w:sz w:val="22"/>
          <w:szCs w:val="22"/>
        </w:rPr>
        <w:t xml:space="preserve">: </w:t>
      </w:r>
      <w:r w:rsidR="00FD60CF" w:rsidRPr="00446D3A">
        <w:rPr>
          <w:sz w:val="22"/>
          <w:szCs w:val="22"/>
        </w:rPr>
        <w:t>Devido à importância de conhecer a distribuição das chuvas de uma determinada região, objetiva-se por este trabalho determinar cenários pluviométricos do Estado da Paraíba utilizando o modelo probabilístico distribuição Gama incompleta e o teste de Kolmogorov-Smirnov. Utilizaram-se os totais mensais de precipitações que possuem vinte ou mais anos de observações. Para cada posto pluviométrico, foi estabelecido o total de precipitação pluviométrica registrado nos três meses consecutivos mais chuvosos de cada ano hidrológico completo. Para a determinação dos níveis de 25, 50 e 75% de probabilidade de precipitação foi realizado com auxílio do modelo probabilístico de distribuição Gama incompleta e o ajuste das distribuições de foram avaliados pelo teste Kolmogorov-Smirnov a 95% de significância. Os resultados demonstraram que o uso do modelo probabilístico distribuição Gama incompleta e do teste de Kolmogorov-Smirnov responderam bem aos dados trabalhados apresentando boa coerência; com o uso do método geoestatístico de interpolação de dados pela Krigeagem foi possível mapear os resultados apresentando bons resultados na espacialização dos cenários pluviométricos; os cenários seco, regular e chuvoso apresentaram padrões de valores maiores de probabilidade de ocorrência de chuvas na região do Litoral, Agreste e Brejo, e menores valores na região do Cariri/Curimataú, voltando a aumentar na região do Sertão e Alto Sertão do Estado da Paraíba.</w:t>
      </w:r>
    </w:p>
    <w:p w:rsidR="005330E9" w:rsidRPr="00446D3A" w:rsidRDefault="00E74C1E" w:rsidP="005330E9">
      <w:pPr>
        <w:rPr>
          <w:sz w:val="22"/>
          <w:szCs w:val="22"/>
        </w:rPr>
      </w:pPr>
      <w:r w:rsidRPr="00446D3A">
        <w:rPr>
          <w:b/>
          <w:sz w:val="22"/>
          <w:szCs w:val="22"/>
        </w:rPr>
        <w:t>PALAVRAS-CHAVE:</w:t>
      </w:r>
      <w:r w:rsidRPr="00446D3A">
        <w:rPr>
          <w:sz w:val="22"/>
          <w:szCs w:val="22"/>
        </w:rPr>
        <w:t xml:space="preserve"> </w:t>
      </w:r>
      <w:r w:rsidR="00E16B72" w:rsidRPr="00446D3A">
        <w:rPr>
          <w:sz w:val="22"/>
          <w:szCs w:val="22"/>
        </w:rPr>
        <w:t>C</w:t>
      </w:r>
      <w:r w:rsidR="00FD60CF" w:rsidRPr="00446D3A">
        <w:rPr>
          <w:sz w:val="22"/>
          <w:szCs w:val="22"/>
        </w:rPr>
        <w:t xml:space="preserve">limatologia, estatística, </w:t>
      </w:r>
      <w:r w:rsidR="00E16B72" w:rsidRPr="00446D3A">
        <w:rPr>
          <w:sz w:val="22"/>
          <w:szCs w:val="22"/>
        </w:rPr>
        <w:t>krigeagem, teste de aderência</w:t>
      </w:r>
      <w:r w:rsidR="00FD60CF" w:rsidRPr="00446D3A">
        <w:rPr>
          <w:sz w:val="22"/>
          <w:szCs w:val="22"/>
        </w:rPr>
        <w:t>.</w:t>
      </w:r>
    </w:p>
    <w:p w:rsidR="00E74C1E" w:rsidRPr="00446D3A" w:rsidRDefault="00E74C1E" w:rsidP="00380272">
      <w:pPr>
        <w:jc w:val="center"/>
        <w:rPr>
          <w:szCs w:val="22"/>
        </w:rPr>
      </w:pPr>
    </w:p>
    <w:p w:rsidR="00064CB9" w:rsidRPr="00637B4C" w:rsidRDefault="00E1042F" w:rsidP="00380272">
      <w:pPr>
        <w:adjustRightInd w:val="0"/>
        <w:jc w:val="center"/>
        <w:rPr>
          <w:b/>
          <w:sz w:val="22"/>
          <w:szCs w:val="22"/>
          <w:lang w:val="en-US"/>
        </w:rPr>
      </w:pPr>
      <w:r w:rsidRPr="00637B4C">
        <w:rPr>
          <w:b/>
          <w:sz w:val="22"/>
          <w:szCs w:val="22"/>
          <w:lang w:val="en-US"/>
        </w:rPr>
        <w:t>DISCRIMINATION OF PLUVIOMETRIC SCENARIOS USING GAMMA INCOMPLETE DISTRIBUTION AND KOLMOGOROV-SMIRNOV TEST</w:t>
      </w:r>
    </w:p>
    <w:p w:rsidR="00E1042F" w:rsidRPr="00637B4C" w:rsidRDefault="00E1042F" w:rsidP="00380272">
      <w:pPr>
        <w:adjustRightInd w:val="0"/>
        <w:jc w:val="center"/>
        <w:rPr>
          <w:b/>
          <w:szCs w:val="22"/>
          <w:lang w:val="en-US"/>
        </w:rPr>
      </w:pPr>
    </w:p>
    <w:p w:rsidR="003B4229" w:rsidRPr="00637B4C" w:rsidRDefault="00E74C1E" w:rsidP="00380272">
      <w:pPr>
        <w:ind w:right="-1"/>
        <w:jc w:val="both"/>
        <w:rPr>
          <w:sz w:val="22"/>
          <w:szCs w:val="22"/>
          <w:lang w:val="en-US"/>
        </w:rPr>
      </w:pPr>
      <w:r w:rsidRPr="00637B4C">
        <w:rPr>
          <w:b/>
          <w:sz w:val="22"/>
          <w:szCs w:val="22"/>
          <w:lang w:val="en-US"/>
        </w:rPr>
        <w:t>ABSTRACT</w:t>
      </w:r>
      <w:r w:rsidRPr="00637B4C">
        <w:rPr>
          <w:sz w:val="22"/>
          <w:szCs w:val="22"/>
          <w:lang w:val="en-US"/>
        </w:rPr>
        <w:t xml:space="preserve">: </w:t>
      </w:r>
      <w:r w:rsidR="00D03038" w:rsidRPr="00637B4C">
        <w:rPr>
          <w:sz w:val="22"/>
          <w:szCs w:val="22"/>
          <w:lang w:val="en-US"/>
        </w:rPr>
        <w:t>Due to the importance of knowing the distribution of rainfall in a given region, the objective is for this work to determine rainfall scenarios of the State of Paraíba using the probabilistic model incomplete distribution range and the Kolmogorov-Smirnov test. They used the monthly totals of precipitation that have twenty or more years of observations. The sets of dry, regular and rainy years each station were used to obtain the corresponding monthly average of total rainfall, needed to characterize the scenarios. To determine the levels of 25, 50 and 75% probability of precipitation was carried out with the help of probabilistic distribution model incomplete range and adjusting the distributions were evaluated by the Kolmogorov-Smirnov test at 95% significance level. The results showed that the use of probabilistic model incomplete distribution range and the Kolmogorov-Smirnov test responded well to raw data showing good consistency; using the Kriging geostatistical method for data interpolation was possible to map the results showing good results in the spatial distribution of rainfall scenarios; the dry scenarios, regular and rainy had higher standards of probability of rain in the Litoral region, Agreste and Brejo, and lower values in the Cariri/Curimataú region and to increase further in the Sertão region and Alto Sertão of the State Paraíba.</w:t>
      </w:r>
    </w:p>
    <w:p w:rsidR="00E74C1E" w:rsidRPr="00637B4C" w:rsidRDefault="00E74C1E" w:rsidP="00380272">
      <w:pPr>
        <w:ind w:right="-1"/>
        <w:jc w:val="both"/>
        <w:rPr>
          <w:sz w:val="22"/>
          <w:szCs w:val="22"/>
          <w:lang w:val="en-US"/>
        </w:rPr>
      </w:pPr>
      <w:r w:rsidRPr="00637B4C">
        <w:rPr>
          <w:b/>
          <w:sz w:val="22"/>
          <w:szCs w:val="22"/>
          <w:lang w:val="en-US"/>
        </w:rPr>
        <w:t>KEYWORDS:</w:t>
      </w:r>
      <w:r w:rsidRPr="00637B4C">
        <w:rPr>
          <w:sz w:val="22"/>
          <w:szCs w:val="22"/>
          <w:lang w:val="en-US"/>
        </w:rPr>
        <w:t xml:space="preserve"> </w:t>
      </w:r>
      <w:r w:rsidR="001E6C02" w:rsidRPr="00637B4C">
        <w:rPr>
          <w:sz w:val="22"/>
          <w:szCs w:val="22"/>
          <w:lang w:val="en-US"/>
        </w:rPr>
        <w:t>C</w:t>
      </w:r>
      <w:r w:rsidR="00D03038" w:rsidRPr="00637B4C">
        <w:rPr>
          <w:sz w:val="22"/>
          <w:szCs w:val="22"/>
          <w:lang w:val="en-US"/>
        </w:rPr>
        <w:t xml:space="preserve">limatology, </w:t>
      </w:r>
      <w:r w:rsidR="001E6C02" w:rsidRPr="00637B4C">
        <w:rPr>
          <w:sz w:val="22"/>
          <w:szCs w:val="22"/>
          <w:lang w:val="en-US"/>
        </w:rPr>
        <w:t xml:space="preserve">kriging, </w:t>
      </w:r>
      <w:r w:rsidR="00D03038" w:rsidRPr="00637B4C">
        <w:rPr>
          <w:sz w:val="22"/>
          <w:szCs w:val="22"/>
          <w:lang w:val="en-US"/>
        </w:rPr>
        <w:t>stat</w:t>
      </w:r>
      <w:r w:rsidR="001E6C02" w:rsidRPr="00637B4C">
        <w:rPr>
          <w:sz w:val="22"/>
          <w:szCs w:val="22"/>
          <w:lang w:val="en-US"/>
        </w:rPr>
        <w:t>istics, adherence test</w:t>
      </w:r>
      <w:r w:rsidR="00295380" w:rsidRPr="00637B4C">
        <w:rPr>
          <w:sz w:val="22"/>
          <w:szCs w:val="22"/>
          <w:lang w:val="en-US"/>
        </w:rPr>
        <w:t>.</w:t>
      </w:r>
    </w:p>
    <w:p w:rsidR="00E74C1E" w:rsidRPr="00446D3A" w:rsidRDefault="00E74C1E" w:rsidP="00380272">
      <w:pPr>
        <w:pStyle w:val="TextosemFormatao"/>
        <w:spacing w:beforeAutospacing="0" w:afterAutospacing="0"/>
        <w:rPr>
          <w:rFonts w:ascii="Times New Roman" w:hAnsi="Times New Roman"/>
          <w:b/>
          <w:sz w:val="22"/>
          <w:szCs w:val="22"/>
          <w:lang w:val="pt-BR"/>
        </w:rPr>
      </w:pPr>
      <w:r w:rsidRPr="00446D3A">
        <w:rPr>
          <w:rFonts w:ascii="Times New Roman" w:hAnsi="Times New Roman"/>
          <w:b/>
          <w:sz w:val="22"/>
          <w:szCs w:val="22"/>
          <w:lang w:val="pt-BR"/>
        </w:rPr>
        <w:lastRenderedPageBreak/>
        <w:t>INTRODUÇÃO</w:t>
      </w:r>
    </w:p>
    <w:p w:rsidR="00737322" w:rsidRPr="00446D3A" w:rsidRDefault="00E56DAA" w:rsidP="00AD4464">
      <w:pPr>
        <w:pStyle w:val="Corpodetexto"/>
        <w:ind w:firstLine="709"/>
        <w:jc w:val="both"/>
      </w:pPr>
      <w:r w:rsidRPr="00446D3A">
        <w:rPr>
          <w:sz w:val="22"/>
          <w:szCs w:val="22"/>
        </w:rPr>
        <w:t>O estudo do comportamento espacial de um determinado elemento climático, como é o caso da precipitação, é fundamental para o mapeamento de áreas de aptidão para agricultura, bem como para o planejamento das atividades</w:t>
      </w:r>
      <w:r w:rsidR="005B4C2A" w:rsidRPr="00446D3A">
        <w:rPr>
          <w:sz w:val="22"/>
          <w:szCs w:val="22"/>
        </w:rPr>
        <w:t xml:space="preserve"> agrícolas (Silva et al., 2010)</w:t>
      </w:r>
      <w:r w:rsidRPr="00446D3A">
        <w:rPr>
          <w:sz w:val="22"/>
          <w:szCs w:val="22"/>
        </w:rPr>
        <w:t>.</w:t>
      </w:r>
      <w:r w:rsidR="00120B27" w:rsidRPr="00446D3A">
        <w:t xml:space="preserve"> </w:t>
      </w:r>
      <w:r w:rsidR="00120B27" w:rsidRPr="00446D3A">
        <w:rPr>
          <w:sz w:val="22"/>
          <w:szCs w:val="22"/>
        </w:rPr>
        <w:t>A incorporação de cenários pluviométricos (anos secos, regulares e chuvosos) a estudos dessa natureza é desejável, pois permite torná-los ajustados e adequados à variabilidade natural das precipitações e às expectativas pluviométricas dos modelos numéricos de previsão climatológica em uso no Brasil (Varejão-Silva e Barros, 2001).</w:t>
      </w:r>
      <w:r w:rsidR="00737322" w:rsidRPr="00446D3A">
        <w:t xml:space="preserve"> </w:t>
      </w:r>
    </w:p>
    <w:p w:rsidR="00737322" w:rsidRPr="00446D3A" w:rsidRDefault="00737322" w:rsidP="00737322">
      <w:pPr>
        <w:pStyle w:val="Corpodetexto"/>
        <w:ind w:firstLine="709"/>
        <w:jc w:val="both"/>
        <w:rPr>
          <w:sz w:val="22"/>
          <w:szCs w:val="22"/>
        </w:rPr>
      </w:pPr>
      <w:r w:rsidRPr="00446D3A">
        <w:rPr>
          <w:sz w:val="22"/>
          <w:szCs w:val="22"/>
        </w:rPr>
        <w:t>Moreira et al. (2010), relatam que diversos estudos indicam a distribuição gama, como o meio probabilístico mais confiável na determinação de totais mensais de precipitação. Segundo os autores, diversos trabalhos utilizaram a distribuição gama.</w:t>
      </w:r>
      <w:r w:rsidRPr="00446D3A">
        <w:t xml:space="preserve"> </w:t>
      </w:r>
      <w:r w:rsidRPr="00446D3A">
        <w:rPr>
          <w:sz w:val="22"/>
          <w:szCs w:val="22"/>
        </w:rPr>
        <w:t>Cargnelutti Filho et al. (2004) afirmam que testes de aderência, como o Kolmogorov-Smirnov, amplamente utilizado (Assis et al., 1996), servem para comparar as probabilidades empíricas de uma variável com as probabilidades teóricas estimadas pela função de distribuição em teste, verificando se os valores da amostra podem razoavelmente ser considerados como provenientes de uma população com aquela distribuição teórica. Devido à importância de conhecer a distribuição das chuvas de uma determinada região, objetiva-se por este trabalho determinar cenários pluviométricos do Estado da Paraíba utilizando o modelo probabilístico distribuição Gama incompleta e o teste de Kolmogorov-Smirnov.</w:t>
      </w:r>
    </w:p>
    <w:p w:rsidR="00FB480E" w:rsidRPr="00446D3A" w:rsidRDefault="00FB480E" w:rsidP="00380272">
      <w:pPr>
        <w:pStyle w:val="Corpodetexto"/>
        <w:ind w:firstLine="709"/>
        <w:jc w:val="both"/>
        <w:rPr>
          <w:sz w:val="22"/>
          <w:szCs w:val="22"/>
        </w:rPr>
      </w:pPr>
    </w:p>
    <w:p w:rsidR="00E74C1E" w:rsidRPr="00446D3A" w:rsidRDefault="00E74C1E" w:rsidP="00380272">
      <w:pPr>
        <w:ind w:right="-1"/>
        <w:rPr>
          <w:b/>
          <w:sz w:val="22"/>
          <w:szCs w:val="22"/>
        </w:rPr>
      </w:pPr>
      <w:r w:rsidRPr="00446D3A">
        <w:rPr>
          <w:b/>
          <w:sz w:val="22"/>
          <w:szCs w:val="22"/>
        </w:rPr>
        <w:t xml:space="preserve">MATERIAIS E MÉTODOS </w:t>
      </w:r>
    </w:p>
    <w:p w:rsidR="00F369C9" w:rsidRPr="00446D3A" w:rsidRDefault="00E74C1E" w:rsidP="00F369C9">
      <w:pPr>
        <w:tabs>
          <w:tab w:val="left" w:pos="0"/>
        </w:tabs>
        <w:autoSpaceDE w:val="0"/>
        <w:autoSpaceDN w:val="0"/>
        <w:adjustRightInd w:val="0"/>
        <w:jc w:val="both"/>
        <w:rPr>
          <w:sz w:val="22"/>
          <w:szCs w:val="22"/>
        </w:rPr>
      </w:pPr>
      <w:r w:rsidRPr="00446D3A">
        <w:rPr>
          <w:sz w:val="22"/>
          <w:szCs w:val="24"/>
        </w:rPr>
        <w:tab/>
      </w:r>
      <w:r w:rsidR="00981719" w:rsidRPr="00446D3A">
        <w:rPr>
          <w:sz w:val="22"/>
          <w:szCs w:val="22"/>
        </w:rPr>
        <w:t>A área de estudo compreende o Estado da Paraíba que apresenta uma área de 56.372 km². Seu posicionamento encontra-se entre o</w:t>
      </w:r>
      <w:r w:rsidR="00543552" w:rsidRPr="00446D3A">
        <w:rPr>
          <w:sz w:val="22"/>
          <w:szCs w:val="22"/>
        </w:rPr>
        <w:t>s paralelos 6°02’12” e 8°19’18”</w:t>
      </w:r>
      <w:r w:rsidR="00981719" w:rsidRPr="00446D3A">
        <w:rPr>
          <w:sz w:val="22"/>
          <w:szCs w:val="22"/>
        </w:rPr>
        <w:t>S, e entre os meri</w:t>
      </w:r>
      <w:r w:rsidR="00543552" w:rsidRPr="00446D3A">
        <w:rPr>
          <w:sz w:val="22"/>
          <w:szCs w:val="22"/>
        </w:rPr>
        <w:t>dianos de 34°45’54” e 38°45’45”</w:t>
      </w:r>
      <w:r w:rsidR="00981719" w:rsidRPr="00446D3A">
        <w:rPr>
          <w:sz w:val="22"/>
          <w:szCs w:val="22"/>
        </w:rPr>
        <w:t>W (</w:t>
      </w:r>
      <w:r w:rsidR="00543552" w:rsidRPr="00446D3A">
        <w:rPr>
          <w:sz w:val="22"/>
          <w:szCs w:val="22"/>
        </w:rPr>
        <w:t>Francisco</w:t>
      </w:r>
      <w:r w:rsidR="00981719" w:rsidRPr="00446D3A">
        <w:rPr>
          <w:sz w:val="22"/>
          <w:szCs w:val="22"/>
        </w:rPr>
        <w:t xml:space="preserve">, 2010). </w:t>
      </w:r>
      <w:r w:rsidR="00B5094D" w:rsidRPr="00446D3A">
        <w:rPr>
          <w:sz w:val="22"/>
          <w:szCs w:val="22"/>
        </w:rPr>
        <w:t>O clima caracteriza-se por temperaturas médias elevadas (22 a 30</w:t>
      </w:r>
      <w:r w:rsidR="00B5094D" w:rsidRPr="00446D3A">
        <w:rPr>
          <w:sz w:val="22"/>
          <w:szCs w:val="22"/>
          <w:vertAlign w:val="superscript"/>
        </w:rPr>
        <w:t>o</w:t>
      </w:r>
      <w:r w:rsidR="00B5094D" w:rsidRPr="00446D3A">
        <w:rPr>
          <w:sz w:val="22"/>
          <w:szCs w:val="22"/>
        </w:rPr>
        <w:t>C) e uma amplitude térmica anual muito pequena, em função da baixa latitude e elevações (&lt;700m).</w:t>
      </w:r>
      <w:r w:rsidR="00B5094D" w:rsidRPr="00446D3A">
        <w:t xml:space="preserve"> </w:t>
      </w:r>
      <w:r w:rsidR="00B5094D" w:rsidRPr="00446D3A">
        <w:rPr>
          <w:sz w:val="22"/>
          <w:szCs w:val="22"/>
        </w:rPr>
        <w:t>A precipitação varia de 400 a 800mm anuais, nas regiões interiores semiáridas, e no Litoral, mais úmido, pode ultrapassar aos 1.600mm (Varejão-Silva et al., 1984).</w:t>
      </w:r>
      <w:r w:rsidR="0079347F" w:rsidRPr="00446D3A">
        <w:t xml:space="preserve"> </w:t>
      </w:r>
      <w:r w:rsidR="00F369C9" w:rsidRPr="00446D3A">
        <w:rPr>
          <w:sz w:val="22"/>
          <w:szCs w:val="22"/>
        </w:rPr>
        <w:t>De ac</w:t>
      </w:r>
      <w:r w:rsidR="0052318E" w:rsidRPr="00446D3A">
        <w:rPr>
          <w:sz w:val="22"/>
          <w:szCs w:val="22"/>
        </w:rPr>
        <w:t>ordo com Francisco et al. (2015</w:t>
      </w:r>
      <w:r w:rsidR="00F369C9" w:rsidRPr="00446D3A">
        <w:rPr>
          <w:sz w:val="22"/>
          <w:szCs w:val="22"/>
        </w:rPr>
        <w:t>) a distribuição da precipitação pluviométrica ocorre de forma irregular e com grande variação durante todo o ano e sua distribuição anual demonstra a alta variabilidade espacial de precipitação no setor central do Estado com menores valores em torno de 300 a 500mm; no Sertão e Alto Sertão em torno de 700 a 900mm; no Brejo e Agreste de 700 a 1.200mm; e no Litoral em média de 1.200 a 1.600mm.</w:t>
      </w:r>
    </w:p>
    <w:p w:rsidR="00C32D2F" w:rsidRPr="00446D3A" w:rsidRDefault="003E27A1" w:rsidP="004F7F6D">
      <w:pPr>
        <w:tabs>
          <w:tab w:val="left" w:pos="0"/>
        </w:tabs>
        <w:autoSpaceDE w:val="0"/>
        <w:autoSpaceDN w:val="0"/>
        <w:adjustRightInd w:val="0"/>
        <w:jc w:val="both"/>
        <w:rPr>
          <w:sz w:val="22"/>
          <w:szCs w:val="22"/>
        </w:rPr>
      </w:pPr>
      <w:r w:rsidRPr="00446D3A">
        <w:rPr>
          <w:sz w:val="22"/>
          <w:szCs w:val="22"/>
        </w:rPr>
        <w:tab/>
        <w:t>Na metodologia de trabalho utilizaram-se os totais mensais de precipitações obtidos nos postos pluviométricos da Agência Executiva de Gestão das Águas do Estado da Paraíba (AESA-PB)</w:t>
      </w:r>
      <w:r w:rsidR="00A54EDE" w:rsidRPr="00446D3A">
        <w:rPr>
          <w:sz w:val="22"/>
          <w:szCs w:val="22"/>
        </w:rPr>
        <w:t xml:space="preserve"> (Figura 1)</w:t>
      </w:r>
      <w:r w:rsidRPr="00446D3A">
        <w:rPr>
          <w:sz w:val="22"/>
          <w:szCs w:val="22"/>
        </w:rPr>
        <w:t>.</w:t>
      </w:r>
      <w:r w:rsidRPr="00446D3A">
        <w:t xml:space="preserve"> </w:t>
      </w:r>
      <w:r w:rsidRPr="00446D3A">
        <w:rPr>
          <w:sz w:val="22"/>
          <w:szCs w:val="22"/>
        </w:rPr>
        <w:t>Os postos selecionados foram aqueles que possuem vinte ou mais anos de observações. A utilização dos dados foi procedida de uma análise no tocante à sua consistência, homogeneização e no preenchimento de falhas em cada série. Após foi elaborada uma planilha eletrônica com os dados obtidos e calculada as médias mensais e anuais.</w:t>
      </w:r>
    </w:p>
    <w:p w:rsidR="00C32D2F" w:rsidRPr="00446D3A" w:rsidRDefault="003E27A1" w:rsidP="004F7F6D">
      <w:pPr>
        <w:tabs>
          <w:tab w:val="left" w:pos="0"/>
        </w:tabs>
        <w:autoSpaceDE w:val="0"/>
        <w:autoSpaceDN w:val="0"/>
        <w:adjustRightInd w:val="0"/>
        <w:jc w:val="both"/>
        <w:rPr>
          <w:sz w:val="22"/>
          <w:szCs w:val="22"/>
        </w:rPr>
      </w:pPr>
      <w:r w:rsidRPr="00446D3A">
        <w:rPr>
          <w:sz w:val="22"/>
          <w:szCs w:val="22"/>
        </w:rPr>
        <w:t xml:space="preserve"> </w:t>
      </w:r>
    </w:p>
    <w:p w:rsidR="00C32D2F" w:rsidRPr="00446D3A" w:rsidRDefault="00C32D2F" w:rsidP="00C32D2F">
      <w:pPr>
        <w:autoSpaceDE w:val="0"/>
        <w:autoSpaceDN w:val="0"/>
        <w:adjustRightInd w:val="0"/>
        <w:rPr>
          <w:bCs/>
          <w:color w:val="000000"/>
          <w:sz w:val="22"/>
        </w:rPr>
      </w:pPr>
      <w:r w:rsidRPr="00446D3A">
        <w:rPr>
          <w:bCs/>
          <w:color w:val="000000"/>
          <w:sz w:val="22"/>
        </w:rPr>
        <w:t>Figura 1. Distribuição espacial dos postos pluviométricos da área de estudo.</w:t>
      </w:r>
    </w:p>
    <w:p w:rsidR="00C32D2F" w:rsidRPr="00446D3A" w:rsidRDefault="00C32D2F" w:rsidP="00C32D2F">
      <w:pPr>
        <w:jc w:val="center"/>
        <w:rPr>
          <w:color w:val="FF0000"/>
        </w:rPr>
      </w:pPr>
      <w:r w:rsidRPr="00446D3A">
        <w:rPr>
          <w:noProof/>
        </w:rPr>
        <w:drawing>
          <wp:inline distT="0" distB="0" distL="0" distR="0" wp14:anchorId="79CB1310" wp14:editId="7EA74957">
            <wp:extent cx="3866634" cy="2399386"/>
            <wp:effectExtent l="0" t="0" r="635" b="1270"/>
            <wp:docPr id="1" name="Imagem 1" descr="postos pluviometr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descr="postos pluviometric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72161" cy="2402816"/>
                    </a:xfrm>
                    <a:prstGeom prst="rect">
                      <a:avLst/>
                    </a:prstGeom>
                    <a:noFill/>
                    <a:ln>
                      <a:noFill/>
                    </a:ln>
                  </pic:spPr>
                </pic:pic>
              </a:graphicData>
            </a:graphic>
          </wp:inline>
        </w:drawing>
      </w:r>
    </w:p>
    <w:p w:rsidR="00C32D2F" w:rsidRPr="00446D3A" w:rsidRDefault="00C32D2F" w:rsidP="00C32D2F">
      <w:pPr>
        <w:autoSpaceDE w:val="0"/>
        <w:autoSpaceDN w:val="0"/>
        <w:adjustRightInd w:val="0"/>
        <w:rPr>
          <w:bCs/>
          <w:color w:val="000000"/>
          <w:sz w:val="22"/>
        </w:rPr>
      </w:pPr>
      <w:r w:rsidRPr="00446D3A">
        <w:rPr>
          <w:bCs/>
          <w:color w:val="000000"/>
          <w:sz w:val="22"/>
        </w:rPr>
        <w:t>Fonte: Francisco et al. (2015).</w:t>
      </w:r>
    </w:p>
    <w:p w:rsidR="004F7F6D" w:rsidRPr="00446D3A" w:rsidRDefault="00C32D2F" w:rsidP="004F7F6D">
      <w:pPr>
        <w:tabs>
          <w:tab w:val="left" w:pos="0"/>
        </w:tabs>
        <w:autoSpaceDE w:val="0"/>
        <w:autoSpaceDN w:val="0"/>
        <w:adjustRightInd w:val="0"/>
        <w:jc w:val="both"/>
        <w:rPr>
          <w:sz w:val="22"/>
          <w:szCs w:val="22"/>
        </w:rPr>
      </w:pPr>
      <w:r w:rsidRPr="00446D3A">
        <w:rPr>
          <w:sz w:val="22"/>
          <w:szCs w:val="22"/>
        </w:rPr>
        <w:lastRenderedPageBreak/>
        <w:tab/>
      </w:r>
      <w:r w:rsidR="003E27A1" w:rsidRPr="00446D3A">
        <w:rPr>
          <w:sz w:val="22"/>
          <w:szCs w:val="22"/>
        </w:rPr>
        <w:t>Para a determinação dos diferentes níveis de probabilidade de precipitação foi realizado com auxílio do modelo probabilístico de distribuição Gama incompleta (Thom, 1958).</w:t>
      </w:r>
      <w:r w:rsidR="004F7F6D" w:rsidRPr="00446D3A">
        <w:t xml:space="preserve"> </w:t>
      </w:r>
      <w:r w:rsidR="004F7F6D" w:rsidRPr="00446D3A">
        <w:rPr>
          <w:sz w:val="22"/>
          <w:szCs w:val="22"/>
        </w:rPr>
        <w:t xml:space="preserve">A discriminação dos cenários pluviométricos seguiu a metodologia proposta por Varejão e Barros (2002) onde foi estabelecido o total de precipitação pluviométrica registrado nos três meses consecutivos mais chuvosos de cada ano hidrológico completo. Em seguida, a distribuição gama incompleta (Assis et al., 1996), foi ajustada à série desses totais em cada posto. </w:t>
      </w:r>
    </w:p>
    <w:p w:rsidR="00BB3136" w:rsidRPr="00446D3A" w:rsidRDefault="004F7F6D" w:rsidP="00031C75">
      <w:pPr>
        <w:tabs>
          <w:tab w:val="left" w:pos="0"/>
        </w:tabs>
        <w:autoSpaceDE w:val="0"/>
        <w:autoSpaceDN w:val="0"/>
        <w:adjustRightInd w:val="0"/>
        <w:jc w:val="both"/>
      </w:pPr>
      <w:r w:rsidRPr="00446D3A">
        <w:rPr>
          <w:sz w:val="22"/>
          <w:szCs w:val="22"/>
        </w:rPr>
        <w:t>A qualidade do ajustamento da curva teórica aos valores observados foi verificada pelo teste de Kolmogorov-Smirnov (Massey, 1980) ao nível de significância de 95%.</w:t>
      </w:r>
      <w:r w:rsidR="00031C75" w:rsidRPr="00446D3A">
        <w:t xml:space="preserve"> </w:t>
      </w:r>
    </w:p>
    <w:p w:rsidR="00031C75" w:rsidRPr="00446D3A" w:rsidRDefault="00BB3136" w:rsidP="00031C75">
      <w:pPr>
        <w:tabs>
          <w:tab w:val="left" w:pos="0"/>
        </w:tabs>
        <w:autoSpaceDE w:val="0"/>
        <w:autoSpaceDN w:val="0"/>
        <w:adjustRightInd w:val="0"/>
        <w:jc w:val="both"/>
        <w:rPr>
          <w:sz w:val="22"/>
          <w:szCs w:val="22"/>
        </w:rPr>
      </w:pPr>
      <w:r w:rsidRPr="00446D3A">
        <w:tab/>
      </w:r>
      <w:r w:rsidR="00031C75" w:rsidRPr="00446D3A">
        <w:rPr>
          <w:sz w:val="22"/>
          <w:szCs w:val="22"/>
        </w:rPr>
        <w:t>Os critérios para discriminar os anos hidrológicos de cada posto pluviométrico foram enquadrados em uma das categorias indicadas (Varejão-Silva, 2000):</w:t>
      </w:r>
      <w:r w:rsidR="00C875D8" w:rsidRPr="00446D3A">
        <w:rPr>
          <w:sz w:val="22"/>
          <w:szCs w:val="22"/>
        </w:rPr>
        <w:t xml:space="preserve"> </w:t>
      </w:r>
      <w:r w:rsidR="00031C75" w:rsidRPr="00446D3A">
        <w:rPr>
          <w:sz w:val="22"/>
          <w:szCs w:val="22"/>
        </w:rPr>
        <w:t>a) Anos secos - aqueles em que o total de precipitação, acumulado nos três meses consecutivos mais chuvosos, for igual ou menor que o valor correspondente à probabilidade de 25%;</w:t>
      </w:r>
      <w:r w:rsidR="00C875D8" w:rsidRPr="00446D3A">
        <w:rPr>
          <w:sz w:val="22"/>
          <w:szCs w:val="22"/>
        </w:rPr>
        <w:t xml:space="preserve"> </w:t>
      </w:r>
      <w:r w:rsidR="00031C75" w:rsidRPr="00446D3A">
        <w:rPr>
          <w:sz w:val="22"/>
          <w:szCs w:val="22"/>
        </w:rPr>
        <w:t>b) Anos chuvosos - aqueles cujo total de precipitação, acumulado nos três meses consecutivos mais chuvosos, é superior ao valor correspondente à probabilidade de 75%;</w:t>
      </w:r>
      <w:r w:rsidR="00C875D8" w:rsidRPr="00446D3A">
        <w:rPr>
          <w:sz w:val="22"/>
          <w:szCs w:val="22"/>
        </w:rPr>
        <w:t xml:space="preserve"> </w:t>
      </w:r>
      <w:r w:rsidR="00031C75" w:rsidRPr="00446D3A">
        <w:rPr>
          <w:sz w:val="22"/>
          <w:szCs w:val="22"/>
        </w:rPr>
        <w:t>c) Anos regulares - todos aqueles anos não classificados nas duas categorias anteriores.</w:t>
      </w:r>
    </w:p>
    <w:p w:rsidR="00F369C9" w:rsidRPr="00446D3A" w:rsidRDefault="00C875D8" w:rsidP="00031C75">
      <w:pPr>
        <w:tabs>
          <w:tab w:val="left" w:pos="0"/>
        </w:tabs>
        <w:autoSpaceDE w:val="0"/>
        <w:autoSpaceDN w:val="0"/>
        <w:adjustRightInd w:val="0"/>
        <w:jc w:val="both"/>
        <w:rPr>
          <w:sz w:val="22"/>
          <w:szCs w:val="22"/>
        </w:rPr>
      </w:pPr>
      <w:r w:rsidRPr="00446D3A">
        <w:rPr>
          <w:sz w:val="22"/>
          <w:szCs w:val="22"/>
        </w:rPr>
        <w:tab/>
      </w:r>
      <w:r w:rsidR="00031C75" w:rsidRPr="00446D3A">
        <w:rPr>
          <w:sz w:val="22"/>
          <w:szCs w:val="22"/>
        </w:rPr>
        <w:t>A aplicação dos critérios acima citados e a verificação do ajuste da função de distribuição de probabilidade gama incompleta aos dados de precipitação de todos os postos pluviométricos usados no estudo, com a consequente caracterização dos cenários pluviométricos, foram processadas por meio do programa XLSTAT</w:t>
      </w:r>
      <w:r w:rsidRPr="00446D3A">
        <w:rPr>
          <w:sz w:val="22"/>
          <w:szCs w:val="22"/>
        </w:rPr>
        <w:t>.</w:t>
      </w:r>
    </w:p>
    <w:p w:rsidR="00A54EDE" w:rsidRPr="00446D3A" w:rsidRDefault="00A54EDE" w:rsidP="00031C75">
      <w:pPr>
        <w:tabs>
          <w:tab w:val="left" w:pos="0"/>
        </w:tabs>
        <w:autoSpaceDE w:val="0"/>
        <w:autoSpaceDN w:val="0"/>
        <w:adjustRightInd w:val="0"/>
        <w:jc w:val="both"/>
        <w:rPr>
          <w:sz w:val="22"/>
          <w:szCs w:val="22"/>
        </w:rPr>
      </w:pPr>
    </w:p>
    <w:p w:rsidR="00C350B6" w:rsidRPr="00446D3A" w:rsidRDefault="00C350B6" w:rsidP="006F0E1F">
      <w:pPr>
        <w:tabs>
          <w:tab w:val="left" w:pos="0"/>
        </w:tabs>
        <w:autoSpaceDE w:val="0"/>
        <w:autoSpaceDN w:val="0"/>
        <w:adjustRightInd w:val="0"/>
        <w:jc w:val="both"/>
        <w:rPr>
          <w:b/>
          <w:sz w:val="22"/>
          <w:szCs w:val="22"/>
        </w:rPr>
      </w:pPr>
      <w:r w:rsidRPr="00446D3A">
        <w:rPr>
          <w:b/>
          <w:sz w:val="22"/>
          <w:szCs w:val="22"/>
        </w:rPr>
        <w:t>RESULTADOS E DISCUSSÃO</w:t>
      </w:r>
    </w:p>
    <w:p w:rsidR="00BB3136" w:rsidRPr="00446D3A" w:rsidRDefault="00A95F1C" w:rsidP="00BB3136">
      <w:pPr>
        <w:ind w:right="-1" w:firstLine="709"/>
        <w:jc w:val="both"/>
        <w:rPr>
          <w:sz w:val="22"/>
          <w:szCs w:val="22"/>
        </w:rPr>
      </w:pPr>
      <w:r w:rsidRPr="00446D3A">
        <w:rPr>
          <w:sz w:val="22"/>
          <w:szCs w:val="22"/>
        </w:rPr>
        <w:t>Na Figura 1</w:t>
      </w:r>
      <w:r w:rsidR="00BB3136" w:rsidRPr="00446D3A">
        <w:rPr>
          <w:sz w:val="22"/>
          <w:szCs w:val="22"/>
        </w:rPr>
        <w:t xml:space="preserve"> observa-se o cenário pluviométrico para o período seco para o Estado da Paraíba. A distribuição da probabilidade de ocorrência de chuvas apresenta os maiores valores na região do Litoral próximo ao município de Alhandra</w:t>
      </w:r>
      <w:r w:rsidR="00CF578B" w:rsidRPr="00446D3A">
        <w:rPr>
          <w:sz w:val="22"/>
          <w:szCs w:val="22"/>
        </w:rPr>
        <w:t xml:space="preserve"> no litoral sul entre 500 e 700</w:t>
      </w:r>
      <w:r w:rsidR="00BB3136" w:rsidRPr="00446D3A">
        <w:rPr>
          <w:sz w:val="22"/>
          <w:szCs w:val="22"/>
        </w:rPr>
        <w:t>mm, no litoral norte, próximo ao município de Baia da Traição, ap</w:t>
      </w:r>
      <w:r w:rsidR="00CF578B" w:rsidRPr="00446D3A">
        <w:rPr>
          <w:sz w:val="22"/>
          <w:szCs w:val="22"/>
        </w:rPr>
        <w:t>resenta valores entre 700 e 800</w:t>
      </w:r>
      <w:r w:rsidR="00BB3136" w:rsidRPr="00446D3A">
        <w:rPr>
          <w:sz w:val="22"/>
          <w:szCs w:val="22"/>
        </w:rPr>
        <w:t>mm; e diminuindo conforme adentra a direção oeste na região do Agreste, e volt</w:t>
      </w:r>
      <w:r w:rsidR="00CF578B" w:rsidRPr="00446D3A">
        <w:rPr>
          <w:sz w:val="22"/>
          <w:szCs w:val="22"/>
        </w:rPr>
        <w:t>ando a aumentar entre 400 e 500</w:t>
      </w:r>
      <w:r w:rsidR="00BB3136" w:rsidRPr="00446D3A">
        <w:rPr>
          <w:sz w:val="22"/>
          <w:szCs w:val="22"/>
        </w:rPr>
        <w:t>mm, na região do Brejo, no município de Areia. Na região do Cariri/Curimataú, sobre o planalto da Borborema, apresent</w:t>
      </w:r>
      <w:r w:rsidR="00CF578B" w:rsidRPr="00446D3A">
        <w:rPr>
          <w:sz w:val="22"/>
          <w:szCs w:val="22"/>
        </w:rPr>
        <w:t>a-se com valores menores de 100</w:t>
      </w:r>
      <w:r w:rsidR="00BB3136" w:rsidRPr="00446D3A">
        <w:rPr>
          <w:sz w:val="22"/>
          <w:szCs w:val="22"/>
        </w:rPr>
        <w:t xml:space="preserve">mm; já na região do Sertão e Alto Sertão, os valores tornam a aumentarem entre 200 a 400 mm, apresentando </w:t>
      </w:r>
      <w:r w:rsidR="00CF578B" w:rsidRPr="00446D3A">
        <w:rPr>
          <w:sz w:val="22"/>
          <w:szCs w:val="22"/>
        </w:rPr>
        <w:t>maiores valores entre 400 e 500</w:t>
      </w:r>
      <w:r w:rsidR="00BB3136" w:rsidRPr="00446D3A">
        <w:rPr>
          <w:sz w:val="22"/>
          <w:szCs w:val="22"/>
        </w:rPr>
        <w:t>mm próximo ao município de Cajazeiras e Coremas.</w:t>
      </w:r>
    </w:p>
    <w:p w:rsidR="005252AF" w:rsidRPr="00446D3A" w:rsidRDefault="005252AF" w:rsidP="00BB3136">
      <w:pPr>
        <w:ind w:right="-1" w:firstLine="709"/>
        <w:jc w:val="both"/>
        <w:rPr>
          <w:sz w:val="24"/>
          <w:szCs w:val="22"/>
        </w:rPr>
      </w:pPr>
    </w:p>
    <w:p w:rsidR="005252AF" w:rsidRPr="00446D3A" w:rsidRDefault="005252AF" w:rsidP="005252AF">
      <w:pPr>
        <w:autoSpaceDE w:val="0"/>
        <w:autoSpaceDN w:val="0"/>
        <w:adjustRightInd w:val="0"/>
        <w:rPr>
          <w:sz w:val="22"/>
        </w:rPr>
      </w:pPr>
      <w:r w:rsidRPr="00446D3A">
        <w:rPr>
          <w:sz w:val="22"/>
        </w:rPr>
        <w:t>Figura 1. Cenário pluviométrico para o período seco do Estado da Paraíba.</w:t>
      </w:r>
    </w:p>
    <w:p w:rsidR="005252AF" w:rsidRPr="00446D3A" w:rsidRDefault="005252AF" w:rsidP="006F0E1F">
      <w:pPr>
        <w:autoSpaceDE w:val="0"/>
        <w:autoSpaceDN w:val="0"/>
        <w:adjustRightInd w:val="0"/>
        <w:spacing w:line="360" w:lineRule="auto"/>
        <w:jc w:val="center"/>
      </w:pPr>
      <w:r w:rsidRPr="00446D3A">
        <w:rPr>
          <w:noProof/>
        </w:rPr>
        <w:drawing>
          <wp:inline distT="0" distB="0" distL="0" distR="0" wp14:anchorId="72B58A76" wp14:editId="398DB473">
            <wp:extent cx="4531282" cy="2520000"/>
            <wp:effectExtent l="0" t="0" r="3175" b="0"/>
            <wp:docPr id="11" name="Imagem 11" descr="C:\Users\paulo\Deskto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ulo\Desktop\2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1282" cy="2520000"/>
                    </a:xfrm>
                    <a:prstGeom prst="rect">
                      <a:avLst/>
                    </a:prstGeom>
                    <a:noFill/>
                    <a:ln>
                      <a:noFill/>
                    </a:ln>
                  </pic:spPr>
                </pic:pic>
              </a:graphicData>
            </a:graphic>
          </wp:inline>
        </w:drawing>
      </w:r>
    </w:p>
    <w:p w:rsidR="006F0E1F" w:rsidRPr="00446D3A" w:rsidRDefault="006F0E1F" w:rsidP="00BB3136">
      <w:pPr>
        <w:ind w:right="-1" w:firstLine="709"/>
        <w:jc w:val="both"/>
        <w:rPr>
          <w:sz w:val="22"/>
          <w:szCs w:val="22"/>
        </w:rPr>
      </w:pPr>
    </w:p>
    <w:p w:rsidR="005252AF" w:rsidRPr="00446D3A" w:rsidRDefault="005051B1" w:rsidP="00BB3136">
      <w:pPr>
        <w:ind w:right="-1" w:firstLine="709"/>
        <w:jc w:val="both"/>
        <w:rPr>
          <w:sz w:val="22"/>
          <w:szCs w:val="22"/>
        </w:rPr>
      </w:pPr>
      <w:r w:rsidRPr="00446D3A">
        <w:rPr>
          <w:sz w:val="22"/>
          <w:szCs w:val="22"/>
        </w:rPr>
        <w:t xml:space="preserve">Na Figura 2 observa-se o cenário pluviométrico para o período regular para o Estado da Paraíba. A distribuição da probabilidade de ocorrência de chuvas apresenta os maiores valores na região do Litoral entre 600 e 800mm. O cenário regular segue a mesma tendência do cenário seco, diminuindo conforme adentra a direção oeste na região do Agreste e voltando a aumentar na região do Brejo com valores de 400 a 500mm. Na região do Cariri/Curimataú, apresenta valores menores de </w:t>
      </w:r>
      <w:r w:rsidRPr="00446D3A">
        <w:rPr>
          <w:sz w:val="22"/>
          <w:szCs w:val="22"/>
        </w:rPr>
        <w:lastRenderedPageBreak/>
        <w:t>200mm; na região do Sertão e Alto Sertão segue a mesma tendência do cenário seco onde os valores tornam a aumentarem entre 400 a 600mm englobando um numero maior de municípios.</w:t>
      </w:r>
    </w:p>
    <w:p w:rsidR="005051B1" w:rsidRPr="00446D3A" w:rsidRDefault="005051B1" w:rsidP="00BB3136">
      <w:pPr>
        <w:ind w:right="-1" w:firstLine="709"/>
        <w:jc w:val="both"/>
        <w:rPr>
          <w:sz w:val="22"/>
          <w:szCs w:val="22"/>
        </w:rPr>
      </w:pPr>
    </w:p>
    <w:p w:rsidR="005051B1" w:rsidRPr="00446D3A" w:rsidRDefault="005051B1" w:rsidP="005051B1">
      <w:pPr>
        <w:autoSpaceDE w:val="0"/>
        <w:autoSpaceDN w:val="0"/>
        <w:adjustRightInd w:val="0"/>
        <w:rPr>
          <w:sz w:val="22"/>
        </w:rPr>
      </w:pPr>
      <w:r w:rsidRPr="00446D3A">
        <w:rPr>
          <w:sz w:val="22"/>
        </w:rPr>
        <w:t>Figura 2. Cenário pluviométrico para o período regular do Estado da Paraíba.</w:t>
      </w:r>
    </w:p>
    <w:p w:rsidR="005051B1" w:rsidRPr="00446D3A" w:rsidRDefault="005051B1" w:rsidP="006F0E1F">
      <w:pPr>
        <w:autoSpaceDE w:val="0"/>
        <w:autoSpaceDN w:val="0"/>
        <w:adjustRightInd w:val="0"/>
        <w:spacing w:line="360" w:lineRule="auto"/>
        <w:jc w:val="center"/>
      </w:pPr>
      <w:r w:rsidRPr="00446D3A">
        <w:rPr>
          <w:noProof/>
        </w:rPr>
        <w:drawing>
          <wp:inline distT="0" distB="0" distL="0" distR="0" wp14:anchorId="0C5062B1" wp14:editId="02E6DBA6">
            <wp:extent cx="4531281" cy="2520000"/>
            <wp:effectExtent l="0" t="0" r="3175" b="0"/>
            <wp:docPr id="18" name="Imagem 18" descr="C:\Users\paulo\Desktop\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ulo\Desktop\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1281" cy="2520000"/>
                    </a:xfrm>
                    <a:prstGeom prst="rect">
                      <a:avLst/>
                    </a:prstGeom>
                    <a:noFill/>
                    <a:ln>
                      <a:noFill/>
                    </a:ln>
                  </pic:spPr>
                </pic:pic>
              </a:graphicData>
            </a:graphic>
          </wp:inline>
        </w:drawing>
      </w:r>
    </w:p>
    <w:p w:rsidR="005051B1" w:rsidRPr="00446D3A" w:rsidRDefault="005051B1" w:rsidP="00BB3136">
      <w:pPr>
        <w:ind w:right="-1" w:firstLine="709"/>
        <w:jc w:val="both"/>
        <w:rPr>
          <w:sz w:val="22"/>
          <w:szCs w:val="22"/>
        </w:rPr>
      </w:pPr>
      <w:r w:rsidRPr="00446D3A">
        <w:rPr>
          <w:sz w:val="22"/>
          <w:szCs w:val="22"/>
        </w:rPr>
        <w:t>Observa-se na Figura 3 o cenário pluviométrico para o período chuvoso para o Estado da Paraíba. A distribuição da probabilidade de ocorrência de chuvas segue o mesmo padrão dos cenários seco e regular apenas aumentando os valores e área de ocorrência. Na região do Litoral apresenta os m</w:t>
      </w:r>
      <w:r w:rsidR="0052318E" w:rsidRPr="00446D3A">
        <w:rPr>
          <w:sz w:val="22"/>
          <w:szCs w:val="22"/>
        </w:rPr>
        <w:t>aiores valores entre 600 e 1100</w:t>
      </w:r>
      <w:r w:rsidRPr="00446D3A">
        <w:rPr>
          <w:sz w:val="22"/>
          <w:szCs w:val="22"/>
        </w:rPr>
        <w:t>mm, na região do Brejo apresenta valores de 600 mm, na região do Cariri/Curimataú volta a diminuir e a</w:t>
      </w:r>
      <w:r w:rsidR="0052318E" w:rsidRPr="00446D3A">
        <w:rPr>
          <w:sz w:val="22"/>
          <w:szCs w:val="22"/>
        </w:rPr>
        <w:t>presenta valores menores de 200</w:t>
      </w:r>
      <w:r w:rsidRPr="00446D3A">
        <w:rPr>
          <w:sz w:val="22"/>
          <w:szCs w:val="22"/>
        </w:rPr>
        <w:t>mm; na região do Sertão e Alto Sertão segue a mesma tendência do cenário seco e regular onde os valores torn</w:t>
      </w:r>
      <w:r w:rsidR="0052318E" w:rsidRPr="00446D3A">
        <w:rPr>
          <w:sz w:val="22"/>
          <w:szCs w:val="22"/>
        </w:rPr>
        <w:t>am a aumentarem entre 400 a 700</w:t>
      </w:r>
      <w:r w:rsidRPr="00446D3A">
        <w:rPr>
          <w:sz w:val="22"/>
          <w:szCs w:val="22"/>
        </w:rPr>
        <w:t>mm com uma melhor distribuição nas regiões.</w:t>
      </w:r>
    </w:p>
    <w:p w:rsidR="00D4283E" w:rsidRPr="00446D3A" w:rsidRDefault="00D4283E" w:rsidP="00BB3136">
      <w:pPr>
        <w:ind w:right="-1" w:firstLine="709"/>
        <w:jc w:val="both"/>
        <w:rPr>
          <w:sz w:val="22"/>
          <w:szCs w:val="22"/>
        </w:rPr>
      </w:pPr>
    </w:p>
    <w:p w:rsidR="00D4283E" w:rsidRPr="00446D3A" w:rsidRDefault="00D4283E" w:rsidP="00D4283E">
      <w:pPr>
        <w:autoSpaceDE w:val="0"/>
        <w:autoSpaceDN w:val="0"/>
        <w:adjustRightInd w:val="0"/>
        <w:jc w:val="both"/>
        <w:rPr>
          <w:sz w:val="22"/>
        </w:rPr>
      </w:pPr>
      <w:r w:rsidRPr="00446D3A">
        <w:rPr>
          <w:sz w:val="22"/>
        </w:rPr>
        <w:t>Figura 3. Cenário pluviométrico para o período chuvoso do Estado da Paraíba.</w:t>
      </w:r>
    </w:p>
    <w:p w:rsidR="00D4283E" w:rsidRPr="00446D3A" w:rsidRDefault="00D4283E" w:rsidP="006F0E1F">
      <w:pPr>
        <w:autoSpaceDE w:val="0"/>
        <w:autoSpaceDN w:val="0"/>
        <w:adjustRightInd w:val="0"/>
        <w:spacing w:line="360" w:lineRule="auto"/>
        <w:jc w:val="center"/>
      </w:pPr>
      <w:r w:rsidRPr="00446D3A">
        <w:rPr>
          <w:noProof/>
        </w:rPr>
        <w:drawing>
          <wp:inline distT="0" distB="0" distL="0" distR="0" wp14:anchorId="6D851D62" wp14:editId="26C52DA5">
            <wp:extent cx="4580609" cy="2520000"/>
            <wp:effectExtent l="0" t="0" r="0" b="0"/>
            <wp:docPr id="10" name="Imagem 10" descr="C:\Users\paulo\Desktop\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ulo\Desktop\7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0609" cy="2520000"/>
                    </a:xfrm>
                    <a:prstGeom prst="rect">
                      <a:avLst/>
                    </a:prstGeom>
                    <a:noFill/>
                    <a:ln>
                      <a:noFill/>
                    </a:ln>
                  </pic:spPr>
                </pic:pic>
              </a:graphicData>
            </a:graphic>
          </wp:inline>
        </w:drawing>
      </w:r>
    </w:p>
    <w:p w:rsidR="00BB3136" w:rsidRPr="00446D3A" w:rsidRDefault="005B4C2A" w:rsidP="005B4C2A">
      <w:pPr>
        <w:ind w:right="-1" w:firstLine="709"/>
        <w:jc w:val="both"/>
        <w:rPr>
          <w:sz w:val="22"/>
          <w:szCs w:val="22"/>
        </w:rPr>
      </w:pPr>
      <w:r w:rsidRPr="00446D3A">
        <w:rPr>
          <w:sz w:val="22"/>
          <w:szCs w:val="22"/>
        </w:rPr>
        <w:t>Na Tabela 1 observa-se os valores estatísticos estimados e calculados pelo método da Krigeagem para os 3 cenários, seco, regular e chuvoso.</w:t>
      </w:r>
    </w:p>
    <w:p w:rsidR="005B4C2A" w:rsidRPr="00446D3A" w:rsidRDefault="005B4C2A" w:rsidP="005B4C2A">
      <w:pPr>
        <w:ind w:firstLine="709"/>
        <w:jc w:val="both"/>
        <w:rPr>
          <w:sz w:val="22"/>
        </w:rPr>
      </w:pPr>
      <w:r w:rsidRPr="00446D3A">
        <w:rPr>
          <w:sz w:val="22"/>
        </w:rPr>
        <w:t>Pode-se observar que a variação dos valores mínimos é o triplo em relação aos cenários seco e chuvoso com valores de 32 a 94mm. Observam-se valores máximos no cenário seco de 760mm e aumentando para 831mm no cenário regular e atingindo o valor máximo de 1060mm no cenário chuvoso. Nos resultados observa-se que o desvio padrão da distribuição das chuvas varia entre 142,83 no cenário seco, 368,95 no cenário regular e 496,11 no cenário chuvoso; já o coeficiente de variação apresentou uma menor variação entre os resultados.</w:t>
      </w:r>
    </w:p>
    <w:p w:rsidR="005B4C2A" w:rsidRPr="00446D3A" w:rsidRDefault="005B4C2A" w:rsidP="005B4C2A">
      <w:pPr>
        <w:ind w:right="-1" w:firstLine="709"/>
        <w:jc w:val="both"/>
        <w:rPr>
          <w:sz w:val="22"/>
          <w:szCs w:val="22"/>
        </w:rPr>
      </w:pPr>
    </w:p>
    <w:p w:rsidR="005B4C2A" w:rsidRPr="00446D3A" w:rsidRDefault="005B4C2A" w:rsidP="005B4C2A">
      <w:pPr>
        <w:ind w:right="-1" w:firstLine="709"/>
        <w:jc w:val="both"/>
        <w:rPr>
          <w:sz w:val="22"/>
          <w:szCs w:val="22"/>
        </w:rPr>
      </w:pPr>
    </w:p>
    <w:p w:rsidR="005B4C2A" w:rsidRPr="00446D3A" w:rsidRDefault="005B4C2A" w:rsidP="005B4C2A">
      <w:pPr>
        <w:pStyle w:val="TextosemFormatao"/>
        <w:tabs>
          <w:tab w:val="left" w:pos="0"/>
        </w:tabs>
        <w:spacing w:beforeAutospacing="0" w:afterAutospacing="0"/>
        <w:rPr>
          <w:rFonts w:ascii="Times New Roman" w:hAnsi="Times New Roman"/>
          <w:sz w:val="22"/>
          <w:szCs w:val="22"/>
          <w:lang w:val="pt-BR"/>
        </w:rPr>
      </w:pPr>
      <w:r w:rsidRPr="00446D3A">
        <w:rPr>
          <w:rFonts w:ascii="Times New Roman" w:hAnsi="Times New Roman"/>
          <w:sz w:val="22"/>
          <w:szCs w:val="22"/>
          <w:lang w:val="pt-BR"/>
        </w:rPr>
        <w:lastRenderedPageBreak/>
        <w:t>Tabela 1. Estatísticas estimadas dos dados de entrada, calculadas utilizando a Krigeagem usando as probabilidades dos anos secos, regulares e chuvosos (25, 50 e 75%)</w:t>
      </w:r>
    </w:p>
    <w:tbl>
      <w:tblPr>
        <w:tblW w:w="5000" w:type="pct"/>
        <w:jc w:val="center"/>
        <w:tblCellMar>
          <w:left w:w="70" w:type="dxa"/>
          <w:right w:w="70" w:type="dxa"/>
        </w:tblCellMar>
        <w:tblLook w:val="04A0" w:firstRow="1" w:lastRow="0" w:firstColumn="1" w:lastColumn="0" w:noHBand="0" w:noVBand="1"/>
      </w:tblPr>
      <w:tblGrid>
        <w:gridCol w:w="2084"/>
        <w:gridCol w:w="954"/>
        <w:gridCol w:w="1035"/>
        <w:gridCol w:w="1262"/>
        <w:gridCol w:w="982"/>
        <w:gridCol w:w="1544"/>
        <w:gridCol w:w="1350"/>
      </w:tblGrid>
      <w:tr w:rsidR="005B4C2A" w:rsidRPr="00446D3A" w:rsidTr="005B5EF1">
        <w:trPr>
          <w:trHeight w:val="20"/>
          <w:jc w:val="center"/>
        </w:trPr>
        <w:tc>
          <w:tcPr>
            <w:tcW w:w="1131" w:type="pct"/>
            <w:vMerge w:val="restart"/>
            <w:tcBorders>
              <w:top w:val="single" w:sz="4" w:space="0" w:color="auto"/>
              <w:left w:val="nil"/>
              <w:bottom w:val="single" w:sz="4" w:space="0" w:color="000000"/>
              <w:right w:val="nil"/>
            </w:tcBorders>
            <w:shd w:val="clear" w:color="auto" w:fill="auto"/>
            <w:vAlign w:val="center"/>
            <w:hideMark/>
          </w:tcPr>
          <w:p w:rsidR="005B4C2A" w:rsidRPr="006673CA" w:rsidRDefault="005B4C2A" w:rsidP="005B4C2A">
            <w:pPr>
              <w:jc w:val="center"/>
              <w:rPr>
                <w:b/>
                <w:bCs/>
                <w:color w:val="000000"/>
              </w:rPr>
            </w:pPr>
            <w:r w:rsidRPr="006673CA">
              <w:rPr>
                <w:b/>
                <w:bCs/>
                <w:color w:val="000000"/>
              </w:rPr>
              <w:t xml:space="preserve">Probabilidade (%) </w:t>
            </w:r>
          </w:p>
        </w:tc>
        <w:tc>
          <w:tcPr>
            <w:tcW w:w="3869" w:type="pct"/>
            <w:gridSpan w:val="6"/>
            <w:tcBorders>
              <w:top w:val="single" w:sz="4" w:space="0" w:color="auto"/>
              <w:left w:val="nil"/>
              <w:bottom w:val="single" w:sz="4" w:space="0" w:color="auto"/>
              <w:right w:val="nil"/>
            </w:tcBorders>
            <w:shd w:val="clear" w:color="auto" w:fill="auto"/>
            <w:vAlign w:val="center"/>
            <w:hideMark/>
          </w:tcPr>
          <w:p w:rsidR="005B4C2A" w:rsidRPr="006673CA" w:rsidRDefault="005B4C2A" w:rsidP="005B4C2A">
            <w:pPr>
              <w:jc w:val="center"/>
              <w:rPr>
                <w:b/>
                <w:bCs/>
                <w:color w:val="000000"/>
              </w:rPr>
            </w:pPr>
            <w:r w:rsidRPr="006673CA">
              <w:rPr>
                <w:b/>
                <w:bCs/>
                <w:color w:val="000000"/>
              </w:rPr>
              <w:t>Variação (mm)</w:t>
            </w:r>
          </w:p>
        </w:tc>
      </w:tr>
      <w:tr w:rsidR="005B4C2A" w:rsidRPr="00446D3A" w:rsidTr="005B5EF1">
        <w:trPr>
          <w:trHeight w:val="20"/>
          <w:jc w:val="center"/>
        </w:trPr>
        <w:tc>
          <w:tcPr>
            <w:tcW w:w="1131" w:type="pct"/>
            <w:vMerge/>
            <w:tcBorders>
              <w:top w:val="nil"/>
              <w:left w:val="nil"/>
              <w:bottom w:val="single" w:sz="4" w:space="0" w:color="000000"/>
              <w:right w:val="nil"/>
            </w:tcBorders>
            <w:vAlign w:val="center"/>
            <w:hideMark/>
          </w:tcPr>
          <w:p w:rsidR="005B4C2A" w:rsidRPr="006673CA" w:rsidRDefault="005B4C2A" w:rsidP="005B4C2A">
            <w:pPr>
              <w:jc w:val="center"/>
              <w:rPr>
                <w:b/>
                <w:bCs/>
                <w:color w:val="000000"/>
              </w:rPr>
            </w:pPr>
          </w:p>
        </w:tc>
        <w:tc>
          <w:tcPr>
            <w:tcW w:w="518" w:type="pct"/>
            <w:tcBorders>
              <w:top w:val="nil"/>
              <w:left w:val="nil"/>
              <w:bottom w:val="single" w:sz="4" w:space="0" w:color="auto"/>
              <w:right w:val="nil"/>
            </w:tcBorders>
            <w:shd w:val="clear" w:color="auto" w:fill="auto"/>
            <w:vAlign w:val="center"/>
            <w:hideMark/>
          </w:tcPr>
          <w:p w:rsidR="005B4C2A" w:rsidRPr="006673CA" w:rsidRDefault="005B4C2A" w:rsidP="005B4C2A">
            <w:pPr>
              <w:jc w:val="center"/>
              <w:rPr>
                <w:b/>
                <w:bCs/>
                <w:color w:val="000000"/>
              </w:rPr>
            </w:pPr>
            <w:r w:rsidRPr="006673CA">
              <w:rPr>
                <w:b/>
                <w:bCs/>
                <w:color w:val="000000"/>
              </w:rPr>
              <w:t>Mínimo</w:t>
            </w:r>
          </w:p>
        </w:tc>
        <w:tc>
          <w:tcPr>
            <w:tcW w:w="562" w:type="pct"/>
            <w:tcBorders>
              <w:top w:val="nil"/>
              <w:left w:val="nil"/>
              <w:bottom w:val="single" w:sz="4" w:space="0" w:color="auto"/>
              <w:right w:val="nil"/>
            </w:tcBorders>
            <w:shd w:val="clear" w:color="auto" w:fill="auto"/>
            <w:vAlign w:val="center"/>
            <w:hideMark/>
          </w:tcPr>
          <w:p w:rsidR="005B4C2A" w:rsidRPr="006673CA" w:rsidRDefault="005B4C2A" w:rsidP="005B4C2A">
            <w:pPr>
              <w:jc w:val="center"/>
              <w:rPr>
                <w:b/>
                <w:bCs/>
                <w:color w:val="000000"/>
              </w:rPr>
            </w:pPr>
            <w:r w:rsidRPr="006673CA">
              <w:rPr>
                <w:b/>
                <w:bCs/>
                <w:color w:val="000000"/>
              </w:rPr>
              <w:t>Mediana</w:t>
            </w:r>
          </w:p>
        </w:tc>
        <w:tc>
          <w:tcPr>
            <w:tcW w:w="685" w:type="pct"/>
            <w:tcBorders>
              <w:top w:val="nil"/>
              <w:left w:val="nil"/>
              <w:bottom w:val="single" w:sz="4" w:space="0" w:color="auto"/>
              <w:right w:val="nil"/>
            </w:tcBorders>
            <w:shd w:val="clear" w:color="auto" w:fill="auto"/>
            <w:vAlign w:val="center"/>
            <w:hideMark/>
          </w:tcPr>
          <w:p w:rsidR="005B4C2A" w:rsidRPr="006673CA" w:rsidRDefault="005B4C2A" w:rsidP="005B4C2A">
            <w:pPr>
              <w:jc w:val="center"/>
              <w:rPr>
                <w:b/>
                <w:bCs/>
                <w:color w:val="000000"/>
              </w:rPr>
            </w:pPr>
            <w:r w:rsidRPr="006673CA">
              <w:rPr>
                <w:b/>
                <w:bCs/>
                <w:color w:val="000000"/>
              </w:rPr>
              <w:t>Máxima</w:t>
            </w:r>
          </w:p>
        </w:tc>
        <w:tc>
          <w:tcPr>
            <w:tcW w:w="533" w:type="pct"/>
            <w:tcBorders>
              <w:top w:val="nil"/>
              <w:left w:val="nil"/>
              <w:bottom w:val="single" w:sz="4" w:space="0" w:color="auto"/>
              <w:right w:val="nil"/>
            </w:tcBorders>
            <w:shd w:val="clear" w:color="auto" w:fill="auto"/>
            <w:vAlign w:val="center"/>
            <w:hideMark/>
          </w:tcPr>
          <w:p w:rsidR="005B4C2A" w:rsidRPr="006673CA" w:rsidRDefault="005B4C2A" w:rsidP="005B4C2A">
            <w:pPr>
              <w:jc w:val="center"/>
              <w:rPr>
                <w:b/>
                <w:bCs/>
                <w:color w:val="000000"/>
              </w:rPr>
            </w:pPr>
            <w:r w:rsidRPr="006673CA">
              <w:rPr>
                <w:b/>
                <w:bCs/>
                <w:color w:val="000000"/>
              </w:rPr>
              <w:t>Média</w:t>
            </w:r>
          </w:p>
        </w:tc>
        <w:tc>
          <w:tcPr>
            <w:tcW w:w="838" w:type="pct"/>
            <w:tcBorders>
              <w:top w:val="nil"/>
              <w:left w:val="nil"/>
              <w:bottom w:val="single" w:sz="4" w:space="0" w:color="auto"/>
              <w:right w:val="nil"/>
            </w:tcBorders>
            <w:shd w:val="clear" w:color="auto" w:fill="auto"/>
            <w:vAlign w:val="center"/>
            <w:hideMark/>
          </w:tcPr>
          <w:p w:rsidR="005B4C2A" w:rsidRPr="006673CA" w:rsidRDefault="005B4C2A" w:rsidP="005B4C2A">
            <w:pPr>
              <w:jc w:val="center"/>
              <w:rPr>
                <w:b/>
                <w:bCs/>
                <w:color w:val="000000"/>
              </w:rPr>
            </w:pPr>
            <w:r w:rsidRPr="006673CA">
              <w:rPr>
                <w:b/>
                <w:bCs/>
                <w:color w:val="000000"/>
              </w:rPr>
              <w:t>Desvio Padrão</w:t>
            </w:r>
          </w:p>
        </w:tc>
        <w:tc>
          <w:tcPr>
            <w:tcW w:w="733" w:type="pct"/>
            <w:tcBorders>
              <w:top w:val="nil"/>
              <w:left w:val="nil"/>
              <w:bottom w:val="single" w:sz="4" w:space="0" w:color="auto"/>
              <w:right w:val="nil"/>
            </w:tcBorders>
            <w:shd w:val="clear" w:color="auto" w:fill="auto"/>
            <w:vAlign w:val="center"/>
          </w:tcPr>
          <w:p w:rsidR="005B4C2A" w:rsidRPr="006673CA" w:rsidRDefault="005B4C2A" w:rsidP="005B4C2A">
            <w:pPr>
              <w:jc w:val="center"/>
              <w:rPr>
                <w:b/>
                <w:bCs/>
                <w:color w:val="000000"/>
              </w:rPr>
            </w:pPr>
            <w:r w:rsidRPr="006673CA">
              <w:rPr>
                <w:b/>
                <w:bCs/>
                <w:color w:val="000000"/>
              </w:rPr>
              <w:t>Coef. de Variação</w:t>
            </w:r>
          </w:p>
        </w:tc>
      </w:tr>
      <w:tr w:rsidR="005B4C2A" w:rsidRPr="00446D3A" w:rsidTr="005B5EF1">
        <w:trPr>
          <w:trHeight w:val="20"/>
          <w:jc w:val="center"/>
        </w:trPr>
        <w:tc>
          <w:tcPr>
            <w:tcW w:w="1131" w:type="pct"/>
            <w:tcBorders>
              <w:top w:val="nil"/>
              <w:left w:val="nil"/>
              <w:bottom w:val="nil"/>
              <w:right w:val="nil"/>
            </w:tcBorders>
            <w:shd w:val="clear" w:color="auto" w:fill="auto"/>
            <w:noWrap/>
            <w:vAlign w:val="center"/>
            <w:hideMark/>
          </w:tcPr>
          <w:p w:rsidR="005B4C2A" w:rsidRPr="00446D3A" w:rsidRDefault="005B4C2A" w:rsidP="005B4C2A">
            <w:pPr>
              <w:rPr>
                <w:color w:val="000000"/>
              </w:rPr>
            </w:pPr>
            <w:r w:rsidRPr="00446D3A">
              <w:rPr>
                <w:color w:val="000000"/>
              </w:rPr>
              <w:t>25 - Anos secos</w:t>
            </w:r>
          </w:p>
        </w:tc>
        <w:tc>
          <w:tcPr>
            <w:tcW w:w="518" w:type="pct"/>
            <w:tcBorders>
              <w:top w:val="nil"/>
              <w:left w:val="nil"/>
              <w:bottom w:val="nil"/>
              <w:right w:val="nil"/>
            </w:tcBorders>
            <w:shd w:val="clear" w:color="auto" w:fill="auto"/>
            <w:noWrap/>
            <w:vAlign w:val="center"/>
          </w:tcPr>
          <w:p w:rsidR="005B4C2A" w:rsidRPr="00446D3A" w:rsidRDefault="005B4C2A" w:rsidP="005B4C2A">
            <w:pPr>
              <w:jc w:val="center"/>
              <w:rPr>
                <w:color w:val="000000"/>
              </w:rPr>
            </w:pPr>
            <w:r w:rsidRPr="00446D3A">
              <w:rPr>
                <w:color w:val="000000"/>
              </w:rPr>
              <w:t>32</w:t>
            </w:r>
          </w:p>
        </w:tc>
        <w:tc>
          <w:tcPr>
            <w:tcW w:w="562" w:type="pct"/>
            <w:tcBorders>
              <w:top w:val="nil"/>
              <w:left w:val="nil"/>
              <w:bottom w:val="nil"/>
              <w:right w:val="nil"/>
            </w:tcBorders>
            <w:shd w:val="clear" w:color="auto" w:fill="auto"/>
            <w:noWrap/>
            <w:vAlign w:val="center"/>
          </w:tcPr>
          <w:p w:rsidR="005B4C2A" w:rsidRPr="00446D3A" w:rsidRDefault="005B4C2A" w:rsidP="005B4C2A">
            <w:pPr>
              <w:jc w:val="center"/>
              <w:rPr>
                <w:color w:val="000000"/>
              </w:rPr>
            </w:pPr>
            <w:r w:rsidRPr="00446D3A">
              <w:rPr>
                <w:color w:val="000000"/>
              </w:rPr>
              <w:t>290</w:t>
            </w:r>
          </w:p>
        </w:tc>
        <w:tc>
          <w:tcPr>
            <w:tcW w:w="685" w:type="pct"/>
            <w:tcBorders>
              <w:top w:val="nil"/>
              <w:left w:val="nil"/>
              <w:bottom w:val="nil"/>
              <w:right w:val="nil"/>
            </w:tcBorders>
            <w:shd w:val="clear" w:color="auto" w:fill="auto"/>
            <w:noWrap/>
            <w:vAlign w:val="center"/>
          </w:tcPr>
          <w:p w:rsidR="005B4C2A" w:rsidRPr="00446D3A" w:rsidRDefault="005B4C2A" w:rsidP="005B4C2A">
            <w:pPr>
              <w:jc w:val="center"/>
              <w:rPr>
                <w:color w:val="000000"/>
              </w:rPr>
            </w:pPr>
            <w:r w:rsidRPr="00446D3A">
              <w:rPr>
                <w:color w:val="000000"/>
              </w:rPr>
              <w:t>760</w:t>
            </w:r>
          </w:p>
        </w:tc>
        <w:tc>
          <w:tcPr>
            <w:tcW w:w="533" w:type="pct"/>
            <w:tcBorders>
              <w:top w:val="nil"/>
              <w:left w:val="nil"/>
              <w:bottom w:val="nil"/>
              <w:right w:val="nil"/>
            </w:tcBorders>
            <w:shd w:val="clear" w:color="auto" w:fill="auto"/>
            <w:noWrap/>
            <w:vAlign w:val="center"/>
          </w:tcPr>
          <w:p w:rsidR="005B4C2A" w:rsidRPr="00446D3A" w:rsidRDefault="005B4C2A" w:rsidP="005B4C2A">
            <w:pPr>
              <w:jc w:val="center"/>
              <w:rPr>
                <w:color w:val="000000"/>
              </w:rPr>
            </w:pPr>
            <w:r w:rsidRPr="00446D3A">
              <w:rPr>
                <w:color w:val="000000"/>
              </w:rPr>
              <w:t>269,54</w:t>
            </w:r>
          </w:p>
        </w:tc>
        <w:tc>
          <w:tcPr>
            <w:tcW w:w="838" w:type="pct"/>
            <w:tcBorders>
              <w:top w:val="nil"/>
              <w:left w:val="nil"/>
              <w:bottom w:val="nil"/>
              <w:right w:val="nil"/>
            </w:tcBorders>
            <w:shd w:val="clear" w:color="auto" w:fill="auto"/>
            <w:noWrap/>
            <w:vAlign w:val="center"/>
          </w:tcPr>
          <w:p w:rsidR="005B4C2A" w:rsidRPr="00446D3A" w:rsidRDefault="005B4C2A" w:rsidP="005B4C2A">
            <w:pPr>
              <w:jc w:val="center"/>
              <w:rPr>
                <w:color w:val="000000"/>
              </w:rPr>
            </w:pPr>
            <w:r w:rsidRPr="00446D3A">
              <w:rPr>
                <w:color w:val="000000"/>
              </w:rPr>
              <w:t>142,83</w:t>
            </w:r>
          </w:p>
        </w:tc>
        <w:tc>
          <w:tcPr>
            <w:tcW w:w="733" w:type="pct"/>
            <w:tcBorders>
              <w:top w:val="nil"/>
              <w:left w:val="nil"/>
              <w:bottom w:val="nil"/>
              <w:right w:val="nil"/>
            </w:tcBorders>
            <w:shd w:val="clear" w:color="auto" w:fill="auto"/>
            <w:noWrap/>
            <w:vAlign w:val="center"/>
          </w:tcPr>
          <w:p w:rsidR="005B4C2A" w:rsidRPr="00446D3A" w:rsidRDefault="005B4C2A" w:rsidP="005B4C2A">
            <w:pPr>
              <w:jc w:val="center"/>
              <w:rPr>
                <w:color w:val="000000"/>
              </w:rPr>
            </w:pPr>
            <w:r w:rsidRPr="00446D3A">
              <w:rPr>
                <w:color w:val="000000"/>
              </w:rPr>
              <w:t>0,520</w:t>
            </w:r>
          </w:p>
        </w:tc>
      </w:tr>
      <w:tr w:rsidR="005B4C2A" w:rsidRPr="00446D3A" w:rsidTr="005B5EF1">
        <w:trPr>
          <w:trHeight w:val="20"/>
          <w:jc w:val="center"/>
        </w:trPr>
        <w:tc>
          <w:tcPr>
            <w:tcW w:w="1131" w:type="pct"/>
            <w:tcBorders>
              <w:top w:val="nil"/>
              <w:left w:val="nil"/>
              <w:right w:val="nil"/>
            </w:tcBorders>
            <w:shd w:val="clear" w:color="auto" w:fill="auto"/>
            <w:noWrap/>
            <w:vAlign w:val="center"/>
            <w:hideMark/>
          </w:tcPr>
          <w:p w:rsidR="005B4C2A" w:rsidRPr="00446D3A" w:rsidRDefault="005B4C2A" w:rsidP="005B4C2A">
            <w:pPr>
              <w:rPr>
                <w:color w:val="000000"/>
              </w:rPr>
            </w:pPr>
            <w:r w:rsidRPr="00446D3A">
              <w:rPr>
                <w:color w:val="000000"/>
              </w:rPr>
              <w:t>50 - Anos regulares</w:t>
            </w:r>
          </w:p>
        </w:tc>
        <w:tc>
          <w:tcPr>
            <w:tcW w:w="518" w:type="pct"/>
            <w:tcBorders>
              <w:top w:val="nil"/>
              <w:left w:val="nil"/>
              <w:right w:val="nil"/>
            </w:tcBorders>
            <w:shd w:val="clear" w:color="auto" w:fill="auto"/>
            <w:noWrap/>
            <w:vAlign w:val="center"/>
          </w:tcPr>
          <w:p w:rsidR="005B4C2A" w:rsidRPr="00446D3A" w:rsidRDefault="005B4C2A" w:rsidP="005B4C2A">
            <w:pPr>
              <w:jc w:val="center"/>
              <w:rPr>
                <w:color w:val="000000"/>
              </w:rPr>
            </w:pPr>
            <w:r w:rsidRPr="00446D3A">
              <w:rPr>
                <w:color w:val="000000"/>
              </w:rPr>
              <w:t>60</w:t>
            </w:r>
          </w:p>
        </w:tc>
        <w:tc>
          <w:tcPr>
            <w:tcW w:w="562" w:type="pct"/>
            <w:tcBorders>
              <w:top w:val="nil"/>
              <w:left w:val="nil"/>
              <w:right w:val="nil"/>
            </w:tcBorders>
            <w:shd w:val="clear" w:color="auto" w:fill="auto"/>
            <w:noWrap/>
            <w:vAlign w:val="center"/>
          </w:tcPr>
          <w:p w:rsidR="005B4C2A" w:rsidRPr="00446D3A" w:rsidRDefault="005B4C2A" w:rsidP="005B4C2A">
            <w:pPr>
              <w:jc w:val="center"/>
              <w:rPr>
                <w:color w:val="000000"/>
              </w:rPr>
            </w:pPr>
            <w:r w:rsidRPr="00446D3A">
              <w:rPr>
                <w:color w:val="000000"/>
              </w:rPr>
              <w:t>409</w:t>
            </w:r>
          </w:p>
        </w:tc>
        <w:tc>
          <w:tcPr>
            <w:tcW w:w="685" w:type="pct"/>
            <w:tcBorders>
              <w:top w:val="nil"/>
              <w:left w:val="nil"/>
              <w:right w:val="nil"/>
            </w:tcBorders>
            <w:shd w:val="clear" w:color="auto" w:fill="auto"/>
            <w:noWrap/>
            <w:vAlign w:val="center"/>
          </w:tcPr>
          <w:p w:rsidR="005B4C2A" w:rsidRPr="00446D3A" w:rsidRDefault="005B4C2A" w:rsidP="005B4C2A">
            <w:pPr>
              <w:jc w:val="center"/>
              <w:rPr>
                <w:color w:val="000000"/>
              </w:rPr>
            </w:pPr>
            <w:r w:rsidRPr="00446D3A">
              <w:rPr>
                <w:color w:val="000000"/>
              </w:rPr>
              <w:t>831</w:t>
            </w:r>
          </w:p>
        </w:tc>
        <w:tc>
          <w:tcPr>
            <w:tcW w:w="533" w:type="pct"/>
            <w:tcBorders>
              <w:top w:val="nil"/>
              <w:left w:val="nil"/>
              <w:right w:val="nil"/>
            </w:tcBorders>
            <w:shd w:val="clear" w:color="auto" w:fill="auto"/>
            <w:noWrap/>
            <w:vAlign w:val="center"/>
          </w:tcPr>
          <w:p w:rsidR="005B4C2A" w:rsidRPr="00446D3A" w:rsidRDefault="005B4C2A" w:rsidP="005B4C2A">
            <w:pPr>
              <w:jc w:val="center"/>
              <w:rPr>
                <w:color w:val="000000"/>
              </w:rPr>
            </w:pPr>
            <w:r w:rsidRPr="00446D3A">
              <w:rPr>
                <w:color w:val="000000"/>
              </w:rPr>
              <w:t>49,82</w:t>
            </w:r>
          </w:p>
        </w:tc>
        <w:tc>
          <w:tcPr>
            <w:tcW w:w="838" w:type="pct"/>
            <w:tcBorders>
              <w:top w:val="nil"/>
              <w:left w:val="nil"/>
              <w:right w:val="nil"/>
            </w:tcBorders>
            <w:shd w:val="clear" w:color="auto" w:fill="auto"/>
            <w:noWrap/>
            <w:vAlign w:val="center"/>
          </w:tcPr>
          <w:p w:rsidR="005B4C2A" w:rsidRPr="00446D3A" w:rsidRDefault="005B4C2A" w:rsidP="005B4C2A">
            <w:pPr>
              <w:jc w:val="center"/>
              <w:rPr>
                <w:color w:val="000000"/>
              </w:rPr>
            </w:pPr>
            <w:r w:rsidRPr="00446D3A">
              <w:rPr>
                <w:color w:val="000000"/>
              </w:rPr>
              <w:t>368,95</w:t>
            </w:r>
          </w:p>
        </w:tc>
        <w:tc>
          <w:tcPr>
            <w:tcW w:w="733" w:type="pct"/>
            <w:tcBorders>
              <w:top w:val="nil"/>
              <w:left w:val="nil"/>
              <w:right w:val="nil"/>
            </w:tcBorders>
            <w:shd w:val="clear" w:color="auto" w:fill="auto"/>
            <w:noWrap/>
            <w:vAlign w:val="center"/>
          </w:tcPr>
          <w:p w:rsidR="005B4C2A" w:rsidRPr="00446D3A" w:rsidRDefault="005B4C2A" w:rsidP="005B4C2A">
            <w:pPr>
              <w:jc w:val="center"/>
              <w:rPr>
                <w:color w:val="000000"/>
              </w:rPr>
            </w:pPr>
            <w:r w:rsidRPr="00446D3A">
              <w:rPr>
                <w:color w:val="000000"/>
              </w:rPr>
              <w:t>0,489</w:t>
            </w:r>
          </w:p>
        </w:tc>
      </w:tr>
      <w:tr w:rsidR="005B4C2A" w:rsidRPr="00446D3A" w:rsidTr="005B5EF1">
        <w:trPr>
          <w:trHeight w:val="20"/>
          <w:jc w:val="center"/>
        </w:trPr>
        <w:tc>
          <w:tcPr>
            <w:tcW w:w="1131" w:type="pct"/>
            <w:tcBorders>
              <w:top w:val="nil"/>
              <w:left w:val="nil"/>
              <w:bottom w:val="single" w:sz="4" w:space="0" w:color="auto"/>
              <w:right w:val="nil"/>
            </w:tcBorders>
            <w:shd w:val="clear" w:color="auto" w:fill="auto"/>
            <w:noWrap/>
            <w:vAlign w:val="center"/>
            <w:hideMark/>
          </w:tcPr>
          <w:p w:rsidR="005B4C2A" w:rsidRPr="00446D3A" w:rsidRDefault="005B4C2A" w:rsidP="005B4C2A">
            <w:pPr>
              <w:rPr>
                <w:color w:val="000000"/>
              </w:rPr>
            </w:pPr>
            <w:r w:rsidRPr="00446D3A">
              <w:rPr>
                <w:color w:val="000000"/>
              </w:rPr>
              <w:t>75 - Anos chuvosos</w:t>
            </w:r>
          </w:p>
        </w:tc>
        <w:tc>
          <w:tcPr>
            <w:tcW w:w="518" w:type="pct"/>
            <w:tcBorders>
              <w:top w:val="nil"/>
              <w:left w:val="nil"/>
              <w:bottom w:val="single" w:sz="4" w:space="0" w:color="auto"/>
              <w:right w:val="nil"/>
            </w:tcBorders>
            <w:shd w:val="clear" w:color="auto" w:fill="auto"/>
            <w:noWrap/>
            <w:vAlign w:val="center"/>
          </w:tcPr>
          <w:p w:rsidR="005B4C2A" w:rsidRPr="00446D3A" w:rsidRDefault="005B4C2A" w:rsidP="005B4C2A">
            <w:pPr>
              <w:jc w:val="center"/>
              <w:rPr>
                <w:color w:val="000000"/>
              </w:rPr>
            </w:pPr>
            <w:r w:rsidRPr="00446D3A">
              <w:rPr>
                <w:color w:val="000000"/>
              </w:rPr>
              <w:t>94</w:t>
            </w:r>
          </w:p>
        </w:tc>
        <w:tc>
          <w:tcPr>
            <w:tcW w:w="562" w:type="pct"/>
            <w:tcBorders>
              <w:top w:val="nil"/>
              <w:left w:val="nil"/>
              <w:bottom w:val="single" w:sz="4" w:space="0" w:color="auto"/>
              <w:right w:val="nil"/>
            </w:tcBorders>
            <w:shd w:val="clear" w:color="auto" w:fill="auto"/>
            <w:noWrap/>
            <w:vAlign w:val="center"/>
          </w:tcPr>
          <w:p w:rsidR="005B4C2A" w:rsidRPr="00446D3A" w:rsidRDefault="005B4C2A" w:rsidP="005B4C2A">
            <w:pPr>
              <w:jc w:val="center"/>
              <w:rPr>
                <w:color w:val="000000"/>
              </w:rPr>
            </w:pPr>
            <w:r w:rsidRPr="00446D3A">
              <w:rPr>
                <w:color w:val="000000"/>
              </w:rPr>
              <w:t>540</w:t>
            </w:r>
          </w:p>
        </w:tc>
        <w:tc>
          <w:tcPr>
            <w:tcW w:w="685" w:type="pct"/>
            <w:tcBorders>
              <w:top w:val="nil"/>
              <w:left w:val="nil"/>
              <w:bottom w:val="single" w:sz="4" w:space="0" w:color="auto"/>
              <w:right w:val="nil"/>
            </w:tcBorders>
            <w:shd w:val="clear" w:color="auto" w:fill="auto"/>
            <w:noWrap/>
            <w:vAlign w:val="center"/>
          </w:tcPr>
          <w:p w:rsidR="005B4C2A" w:rsidRPr="00446D3A" w:rsidRDefault="005B4C2A" w:rsidP="005B4C2A">
            <w:pPr>
              <w:jc w:val="center"/>
              <w:rPr>
                <w:color w:val="000000"/>
              </w:rPr>
            </w:pPr>
            <w:r w:rsidRPr="00446D3A">
              <w:rPr>
                <w:color w:val="000000"/>
              </w:rPr>
              <w:t>1060</w:t>
            </w:r>
          </w:p>
        </w:tc>
        <w:tc>
          <w:tcPr>
            <w:tcW w:w="533" w:type="pct"/>
            <w:tcBorders>
              <w:top w:val="nil"/>
              <w:left w:val="nil"/>
              <w:bottom w:val="single" w:sz="4" w:space="0" w:color="auto"/>
              <w:right w:val="nil"/>
            </w:tcBorders>
            <w:shd w:val="clear" w:color="auto" w:fill="auto"/>
            <w:noWrap/>
            <w:vAlign w:val="center"/>
          </w:tcPr>
          <w:p w:rsidR="005B4C2A" w:rsidRPr="00446D3A" w:rsidRDefault="005B4C2A" w:rsidP="005B4C2A">
            <w:pPr>
              <w:jc w:val="center"/>
              <w:rPr>
                <w:color w:val="000000"/>
              </w:rPr>
            </w:pPr>
            <w:r w:rsidRPr="00446D3A">
              <w:rPr>
                <w:color w:val="000000"/>
              </w:rPr>
              <w:t>75,96</w:t>
            </w:r>
          </w:p>
        </w:tc>
        <w:tc>
          <w:tcPr>
            <w:tcW w:w="838" w:type="pct"/>
            <w:tcBorders>
              <w:top w:val="nil"/>
              <w:left w:val="nil"/>
              <w:bottom w:val="single" w:sz="4" w:space="0" w:color="auto"/>
              <w:right w:val="nil"/>
            </w:tcBorders>
            <w:shd w:val="clear" w:color="auto" w:fill="auto"/>
            <w:noWrap/>
            <w:vAlign w:val="center"/>
          </w:tcPr>
          <w:p w:rsidR="005B4C2A" w:rsidRPr="00446D3A" w:rsidRDefault="005B4C2A" w:rsidP="005B4C2A">
            <w:pPr>
              <w:jc w:val="center"/>
              <w:rPr>
                <w:color w:val="000000"/>
              </w:rPr>
            </w:pPr>
            <w:r w:rsidRPr="00446D3A">
              <w:rPr>
                <w:color w:val="000000"/>
              </w:rPr>
              <w:t>496,11</w:t>
            </w:r>
          </w:p>
        </w:tc>
        <w:tc>
          <w:tcPr>
            <w:tcW w:w="733" w:type="pct"/>
            <w:tcBorders>
              <w:top w:val="nil"/>
              <w:left w:val="nil"/>
              <w:bottom w:val="single" w:sz="4" w:space="0" w:color="auto"/>
              <w:right w:val="nil"/>
            </w:tcBorders>
            <w:shd w:val="clear" w:color="auto" w:fill="auto"/>
            <w:noWrap/>
            <w:vAlign w:val="center"/>
          </w:tcPr>
          <w:p w:rsidR="005B4C2A" w:rsidRPr="00446D3A" w:rsidRDefault="005B4C2A" w:rsidP="005B4C2A">
            <w:pPr>
              <w:jc w:val="center"/>
              <w:rPr>
                <w:color w:val="000000"/>
              </w:rPr>
            </w:pPr>
            <w:r w:rsidRPr="00446D3A">
              <w:rPr>
                <w:color w:val="000000"/>
              </w:rPr>
              <w:t>0,462</w:t>
            </w:r>
          </w:p>
        </w:tc>
      </w:tr>
    </w:tbl>
    <w:p w:rsidR="005B4C2A" w:rsidRPr="00446D3A" w:rsidRDefault="005B4C2A" w:rsidP="005B4C2A">
      <w:pPr>
        <w:autoSpaceDE w:val="0"/>
        <w:autoSpaceDN w:val="0"/>
        <w:adjustRightInd w:val="0"/>
      </w:pPr>
    </w:p>
    <w:p w:rsidR="005B4C2A" w:rsidRPr="00446D3A" w:rsidRDefault="005B4C2A" w:rsidP="005B4C2A">
      <w:pPr>
        <w:ind w:firstLine="709"/>
        <w:jc w:val="both"/>
      </w:pPr>
    </w:p>
    <w:p w:rsidR="00C350B6" w:rsidRPr="00446D3A" w:rsidRDefault="00C350B6" w:rsidP="00380272">
      <w:pPr>
        <w:ind w:right="-1"/>
        <w:jc w:val="both"/>
        <w:rPr>
          <w:b/>
          <w:sz w:val="22"/>
          <w:szCs w:val="22"/>
        </w:rPr>
      </w:pPr>
      <w:r w:rsidRPr="00446D3A">
        <w:rPr>
          <w:b/>
          <w:sz w:val="22"/>
          <w:szCs w:val="22"/>
        </w:rPr>
        <w:t>CONCLUSÃO</w:t>
      </w:r>
    </w:p>
    <w:p w:rsidR="001045BA" w:rsidRPr="00446D3A" w:rsidRDefault="006B493A" w:rsidP="001045BA">
      <w:pPr>
        <w:tabs>
          <w:tab w:val="left" w:pos="0"/>
        </w:tabs>
        <w:ind w:right="-1"/>
        <w:jc w:val="both"/>
        <w:rPr>
          <w:sz w:val="22"/>
          <w:szCs w:val="22"/>
        </w:rPr>
      </w:pPr>
      <w:r w:rsidRPr="00446D3A">
        <w:rPr>
          <w:sz w:val="22"/>
          <w:szCs w:val="22"/>
        </w:rPr>
        <w:tab/>
      </w:r>
      <w:r w:rsidR="001045BA" w:rsidRPr="00446D3A">
        <w:rPr>
          <w:sz w:val="22"/>
          <w:szCs w:val="22"/>
        </w:rPr>
        <w:t>O uso do modelo probabilístico distribuição Gama incompleta e do teste de Kolmogorov-Smirnov responderam bem aos dados trabalhados apresentando boa coerência.</w:t>
      </w:r>
    </w:p>
    <w:p w:rsidR="001045BA" w:rsidRPr="00446D3A" w:rsidRDefault="001045BA" w:rsidP="001045BA">
      <w:pPr>
        <w:tabs>
          <w:tab w:val="left" w:pos="0"/>
        </w:tabs>
        <w:ind w:right="-1"/>
        <w:jc w:val="both"/>
        <w:rPr>
          <w:sz w:val="22"/>
          <w:szCs w:val="22"/>
        </w:rPr>
      </w:pPr>
      <w:r w:rsidRPr="00446D3A">
        <w:rPr>
          <w:sz w:val="22"/>
          <w:szCs w:val="22"/>
        </w:rPr>
        <w:tab/>
        <w:t>Com o uso do método geoestatístico de interpolação de dados pela Krigeagem foi possível mapear os resultados apresentando bons resultados na espacialização dos cenários pluviométricos.</w:t>
      </w:r>
    </w:p>
    <w:p w:rsidR="00F7030B" w:rsidRPr="00446D3A" w:rsidRDefault="001045BA" w:rsidP="001045BA">
      <w:pPr>
        <w:tabs>
          <w:tab w:val="left" w:pos="0"/>
        </w:tabs>
        <w:ind w:right="-1"/>
        <w:jc w:val="both"/>
        <w:rPr>
          <w:sz w:val="22"/>
          <w:szCs w:val="22"/>
        </w:rPr>
      </w:pPr>
      <w:r w:rsidRPr="00446D3A">
        <w:rPr>
          <w:sz w:val="22"/>
          <w:szCs w:val="22"/>
        </w:rPr>
        <w:tab/>
        <w:t>Os cenários seco, regular e chuvoso apresentaram padrões de valores maiores de probabilidade de ocorrência de chuvas na região do Litoral, Agreste e Brejo e menores valores na região do Cariri/Curimataú, voltando a aumentar na região do Sertão e Alto Sertão do Estado da Paraíba.</w:t>
      </w:r>
    </w:p>
    <w:p w:rsidR="001E2B04" w:rsidRPr="00446D3A" w:rsidRDefault="001E2B04" w:rsidP="001E2B04">
      <w:pPr>
        <w:tabs>
          <w:tab w:val="left" w:pos="0"/>
        </w:tabs>
        <w:ind w:right="-1"/>
        <w:jc w:val="both"/>
        <w:rPr>
          <w:sz w:val="22"/>
          <w:szCs w:val="22"/>
        </w:rPr>
      </w:pPr>
    </w:p>
    <w:p w:rsidR="00E74C1E" w:rsidRPr="00446D3A" w:rsidRDefault="00E74C1E" w:rsidP="00380272">
      <w:pPr>
        <w:autoSpaceDE w:val="0"/>
        <w:autoSpaceDN w:val="0"/>
        <w:adjustRightInd w:val="0"/>
        <w:jc w:val="both"/>
        <w:rPr>
          <w:rFonts w:eastAsia="Calibri"/>
          <w:b/>
          <w:sz w:val="22"/>
          <w:szCs w:val="22"/>
        </w:rPr>
      </w:pPr>
      <w:r w:rsidRPr="00446D3A">
        <w:rPr>
          <w:rFonts w:eastAsia="Calibri"/>
          <w:b/>
          <w:sz w:val="22"/>
          <w:szCs w:val="22"/>
        </w:rPr>
        <w:t>AGRADECIMENTOS</w:t>
      </w:r>
    </w:p>
    <w:p w:rsidR="00E74C1E" w:rsidRPr="00446D3A" w:rsidRDefault="00E74C1E" w:rsidP="00380272">
      <w:pPr>
        <w:autoSpaceDE w:val="0"/>
        <w:autoSpaceDN w:val="0"/>
        <w:adjustRightInd w:val="0"/>
        <w:ind w:firstLine="709"/>
        <w:jc w:val="both"/>
        <w:rPr>
          <w:rFonts w:eastAsia="Calibri"/>
          <w:sz w:val="22"/>
          <w:szCs w:val="22"/>
        </w:rPr>
      </w:pPr>
      <w:r w:rsidRPr="00446D3A">
        <w:rPr>
          <w:rFonts w:eastAsia="Calibri"/>
          <w:sz w:val="22"/>
          <w:szCs w:val="22"/>
        </w:rPr>
        <w:t>Ao CNPq</w:t>
      </w:r>
      <w:r w:rsidR="00C519A8" w:rsidRPr="00446D3A">
        <w:rPr>
          <w:rFonts w:eastAsia="Calibri"/>
          <w:sz w:val="22"/>
          <w:szCs w:val="22"/>
        </w:rPr>
        <w:t>/Fapesq</w:t>
      </w:r>
      <w:r w:rsidRPr="00446D3A">
        <w:rPr>
          <w:rFonts w:eastAsia="Calibri"/>
          <w:sz w:val="22"/>
          <w:szCs w:val="22"/>
        </w:rPr>
        <w:t xml:space="preserve"> pela concessão de bolsa de </w:t>
      </w:r>
      <w:r w:rsidR="00543552" w:rsidRPr="00446D3A">
        <w:rPr>
          <w:rFonts w:eastAsia="Calibri"/>
          <w:sz w:val="22"/>
          <w:szCs w:val="22"/>
        </w:rPr>
        <w:t>pesquisa ao primeiro autor.</w:t>
      </w:r>
    </w:p>
    <w:p w:rsidR="00E74C1E" w:rsidRPr="00446D3A" w:rsidRDefault="00E74C1E" w:rsidP="00380272">
      <w:pPr>
        <w:autoSpaceDE w:val="0"/>
        <w:autoSpaceDN w:val="0"/>
        <w:adjustRightInd w:val="0"/>
        <w:jc w:val="both"/>
        <w:rPr>
          <w:rFonts w:eastAsia="Calibri"/>
          <w:sz w:val="22"/>
          <w:szCs w:val="22"/>
        </w:rPr>
      </w:pPr>
    </w:p>
    <w:p w:rsidR="00E74C1E" w:rsidRPr="00446D3A" w:rsidRDefault="00E74C1E" w:rsidP="00380272">
      <w:pPr>
        <w:pStyle w:val="TextosemFormatao"/>
        <w:spacing w:beforeAutospacing="0" w:afterAutospacing="0"/>
        <w:rPr>
          <w:rFonts w:ascii="Times New Roman" w:hAnsi="Times New Roman"/>
          <w:b/>
          <w:sz w:val="22"/>
          <w:szCs w:val="22"/>
          <w:lang w:val="pt-BR"/>
        </w:rPr>
      </w:pPr>
      <w:r w:rsidRPr="00446D3A">
        <w:rPr>
          <w:rFonts w:ascii="Times New Roman" w:hAnsi="Times New Roman"/>
          <w:b/>
          <w:sz w:val="22"/>
          <w:szCs w:val="22"/>
          <w:lang w:val="pt-BR"/>
        </w:rPr>
        <w:t xml:space="preserve">REFERÊNCIAS </w:t>
      </w:r>
    </w:p>
    <w:p w:rsidR="00817190" w:rsidRPr="00446D3A" w:rsidRDefault="00817190" w:rsidP="00817190">
      <w:pPr>
        <w:pStyle w:val="Default"/>
        <w:ind w:left="284" w:hanging="284"/>
        <w:jc w:val="both"/>
        <w:rPr>
          <w:color w:val="auto"/>
          <w:sz w:val="22"/>
          <w:szCs w:val="22"/>
        </w:rPr>
      </w:pPr>
      <w:r w:rsidRPr="00446D3A">
        <w:rPr>
          <w:color w:val="auto"/>
          <w:sz w:val="22"/>
          <w:szCs w:val="22"/>
        </w:rPr>
        <w:t>Assis, F.</w:t>
      </w:r>
      <w:r w:rsidR="002B215D">
        <w:rPr>
          <w:color w:val="auto"/>
          <w:sz w:val="22"/>
          <w:szCs w:val="22"/>
        </w:rPr>
        <w:t xml:space="preserve"> </w:t>
      </w:r>
      <w:r w:rsidRPr="00446D3A">
        <w:rPr>
          <w:color w:val="auto"/>
          <w:sz w:val="22"/>
          <w:szCs w:val="22"/>
        </w:rPr>
        <w:t>N.; Arruda, H.</w:t>
      </w:r>
      <w:r w:rsidR="002B215D">
        <w:rPr>
          <w:color w:val="auto"/>
          <w:sz w:val="22"/>
          <w:szCs w:val="22"/>
        </w:rPr>
        <w:t xml:space="preserve"> </w:t>
      </w:r>
      <w:r w:rsidRPr="00446D3A">
        <w:rPr>
          <w:color w:val="auto"/>
          <w:sz w:val="22"/>
          <w:szCs w:val="22"/>
        </w:rPr>
        <w:t>V. de; Pereira, A.</w:t>
      </w:r>
      <w:r w:rsidR="002B215D">
        <w:rPr>
          <w:color w:val="auto"/>
          <w:sz w:val="22"/>
          <w:szCs w:val="22"/>
        </w:rPr>
        <w:t xml:space="preserve"> </w:t>
      </w:r>
      <w:r w:rsidRPr="00446D3A">
        <w:rPr>
          <w:color w:val="auto"/>
          <w:sz w:val="22"/>
          <w:szCs w:val="22"/>
        </w:rPr>
        <w:t xml:space="preserve">R. Aplicações de estatística à climatologia: teoria e prática. Pelotas: UFPel, </w:t>
      </w:r>
      <w:r w:rsidR="00AE2916" w:rsidRPr="00446D3A">
        <w:rPr>
          <w:color w:val="auto"/>
          <w:sz w:val="22"/>
          <w:szCs w:val="22"/>
        </w:rPr>
        <w:t xml:space="preserve">1996. </w:t>
      </w:r>
      <w:r w:rsidRPr="00446D3A">
        <w:rPr>
          <w:color w:val="auto"/>
          <w:sz w:val="22"/>
          <w:szCs w:val="22"/>
        </w:rPr>
        <w:t>161p.</w:t>
      </w:r>
    </w:p>
    <w:p w:rsidR="00817190" w:rsidRPr="00446D3A" w:rsidRDefault="00817190" w:rsidP="00817190">
      <w:pPr>
        <w:pStyle w:val="Default"/>
        <w:ind w:left="284" w:hanging="284"/>
        <w:jc w:val="both"/>
        <w:rPr>
          <w:color w:val="auto"/>
          <w:sz w:val="22"/>
          <w:szCs w:val="22"/>
        </w:rPr>
      </w:pPr>
      <w:r w:rsidRPr="00446D3A">
        <w:rPr>
          <w:color w:val="auto"/>
          <w:sz w:val="22"/>
          <w:szCs w:val="22"/>
        </w:rPr>
        <w:t>Cargnelutti Filho, A.; Matzenauer, R.; Trindade, J.</w:t>
      </w:r>
      <w:r w:rsidR="002B215D">
        <w:rPr>
          <w:color w:val="auto"/>
          <w:sz w:val="22"/>
          <w:szCs w:val="22"/>
        </w:rPr>
        <w:t xml:space="preserve"> </w:t>
      </w:r>
      <w:r w:rsidRPr="00446D3A">
        <w:rPr>
          <w:color w:val="auto"/>
          <w:sz w:val="22"/>
          <w:szCs w:val="22"/>
        </w:rPr>
        <w:t>K. da. Ajustes de funções de distribuição de probabilidade à radiação solar global no Estado do Rio Grande do Sul. Pesquisa Agropecuária Brasileira, v.39, n.12,</w:t>
      </w:r>
      <w:r w:rsidR="00AE2916" w:rsidRPr="00446D3A">
        <w:rPr>
          <w:color w:val="auto"/>
          <w:sz w:val="22"/>
          <w:szCs w:val="22"/>
        </w:rPr>
        <w:t xml:space="preserve"> 2004</w:t>
      </w:r>
      <w:r w:rsidRPr="00446D3A">
        <w:rPr>
          <w:color w:val="auto"/>
          <w:sz w:val="22"/>
          <w:szCs w:val="22"/>
        </w:rPr>
        <w:t>.</w:t>
      </w:r>
    </w:p>
    <w:p w:rsidR="00817190" w:rsidRPr="00446D3A" w:rsidRDefault="00817190" w:rsidP="00430C8F">
      <w:pPr>
        <w:pStyle w:val="Default"/>
        <w:ind w:left="284" w:hanging="284"/>
        <w:jc w:val="both"/>
        <w:rPr>
          <w:color w:val="auto"/>
          <w:sz w:val="22"/>
          <w:szCs w:val="22"/>
        </w:rPr>
      </w:pPr>
      <w:r w:rsidRPr="00446D3A">
        <w:rPr>
          <w:color w:val="auto"/>
          <w:sz w:val="22"/>
          <w:szCs w:val="22"/>
        </w:rPr>
        <w:t>Francisco, P.</w:t>
      </w:r>
      <w:r w:rsidR="002B215D">
        <w:rPr>
          <w:color w:val="auto"/>
          <w:sz w:val="22"/>
          <w:szCs w:val="22"/>
        </w:rPr>
        <w:t xml:space="preserve"> </w:t>
      </w:r>
      <w:r w:rsidRPr="00446D3A">
        <w:rPr>
          <w:color w:val="auto"/>
          <w:sz w:val="22"/>
          <w:szCs w:val="22"/>
        </w:rPr>
        <w:t>R.</w:t>
      </w:r>
      <w:r w:rsidR="002B215D">
        <w:rPr>
          <w:color w:val="auto"/>
          <w:sz w:val="22"/>
          <w:szCs w:val="22"/>
        </w:rPr>
        <w:t xml:space="preserve"> </w:t>
      </w:r>
      <w:r w:rsidRPr="00446D3A">
        <w:rPr>
          <w:color w:val="auto"/>
          <w:sz w:val="22"/>
          <w:szCs w:val="22"/>
        </w:rPr>
        <w:t>M. Classificação e mapeamento das terras para mecanização do Estado da Paraíba utilizando sistemas de informações geográficas. 122f. Dissertação (Mestrado em Manejo de Solo e Água). Centro de Ciências Agrárias. Universidade Federal da Paraíba. Areia</w:t>
      </w:r>
      <w:r w:rsidR="00AE2916" w:rsidRPr="00446D3A">
        <w:rPr>
          <w:color w:val="auto"/>
          <w:sz w:val="22"/>
          <w:szCs w:val="22"/>
        </w:rPr>
        <w:t>, 2010.</w:t>
      </w:r>
    </w:p>
    <w:p w:rsidR="00817190" w:rsidRPr="00446D3A" w:rsidRDefault="00817190" w:rsidP="00817190">
      <w:pPr>
        <w:pStyle w:val="Default"/>
        <w:ind w:left="284" w:hanging="284"/>
        <w:jc w:val="both"/>
        <w:rPr>
          <w:color w:val="auto"/>
          <w:sz w:val="22"/>
          <w:szCs w:val="22"/>
        </w:rPr>
      </w:pPr>
      <w:r w:rsidRPr="00446D3A">
        <w:rPr>
          <w:color w:val="auto"/>
          <w:sz w:val="22"/>
          <w:szCs w:val="22"/>
        </w:rPr>
        <w:t>Francisco; P.</w:t>
      </w:r>
      <w:r w:rsidR="002B215D">
        <w:rPr>
          <w:color w:val="auto"/>
          <w:sz w:val="22"/>
          <w:szCs w:val="22"/>
        </w:rPr>
        <w:t xml:space="preserve"> </w:t>
      </w:r>
      <w:r w:rsidRPr="00446D3A">
        <w:rPr>
          <w:color w:val="auto"/>
          <w:sz w:val="22"/>
          <w:szCs w:val="22"/>
        </w:rPr>
        <w:t>R.</w:t>
      </w:r>
      <w:r w:rsidR="002B215D">
        <w:rPr>
          <w:color w:val="auto"/>
          <w:sz w:val="22"/>
          <w:szCs w:val="22"/>
        </w:rPr>
        <w:t xml:space="preserve"> </w:t>
      </w:r>
      <w:r w:rsidRPr="00446D3A">
        <w:rPr>
          <w:color w:val="auto"/>
          <w:sz w:val="22"/>
          <w:szCs w:val="22"/>
        </w:rPr>
        <w:t>M.; Medeiros; R.</w:t>
      </w:r>
      <w:r w:rsidR="002B215D">
        <w:rPr>
          <w:color w:val="auto"/>
          <w:sz w:val="22"/>
          <w:szCs w:val="22"/>
        </w:rPr>
        <w:t xml:space="preserve"> </w:t>
      </w:r>
      <w:r w:rsidRPr="00446D3A">
        <w:rPr>
          <w:color w:val="auto"/>
          <w:sz w:val="22"/>
          <w:szCs w:val="22"/>
        </w:rPr>
        <w:t>M. de; M</w:t>
      </w:r>
      <w:r w:rsidR="00430C8F" w:rsidRPr="00446D3A">
        <w:rPr>
          <w:color w:val="auto"/>
          <w:sz w:val="22"/>
          <w:szCs w:val="22"/>
        </w:rPr>
        <w:t xml:space="preserve">atos, R. M. de; Santos; D. </w:t>
      </w:r>
      <w:r w:rsidRPr="00446D3A">
        <w:rPr>
          <w:color w:val="auto"/>
          <w:sz w:val="22"/>
          <w:szCs w:val="22"/>
        </w:rPr>
        <w:t>Variabilidade espaço-temporal das precipitações anuais do período úmido e seco no Estado da Paraíba. In: Congresso Técnico Científico da Engenharia e da Agronomia. CONTECC’ 2015</w:t>
      </w:r>
      <w:r w:rsidR="00AE2916" w:rsidRPr="00446D3A">
        <w:rPr>
          <w:color w:val="auto"/>
          <w:sz w:val="22"/>
          <w:szCs w:val="22"/>
        </w:rPr>
        <w:t>,</w:t>
      </w:r>
      <w:r w:rsidRPr="00446D3A">
        <w:rPr>
          <w:color w:val="auto"/>
          <w:sz w:val="22"/>
          <w:szCs w:val="22"/>
        </w:rPr>
        <w:t xml:space="preserve"> Fortaleza</w:t>
      </w:r>
      <w:r w:rsidR="00AE2916" w:rsidRPr="00446D3A">
        <w:rPr>
          <w:color w:val="auto"/>
          <w:sz w:val="22"/>
          <w:szCs w:val="22"/>
        </w:rPr>
        <w:t>, Anais…Fortaleza, 2015.</w:t>
      </w:r>
    </w:p>
    <w:p w:rsidR="00817190" w:rsidRPr="00446D3A" w:rsidRDefault="00817190" w:rsidP="00817190">
      <w:pPr>
        <w:pStyle w:val="Default"/>
        <w:ind w:left="284" w:hanging="284"/>
        <w:jc w:val="both"/>
        <w:rPr>
          <w:color w:val="auto"/>
          <w:sz w:val="22"/>
          <w:szCs w:val="22"/>
        </w:rPr>
      </w:pPr>
      <w:r w:rsidRPr="00637B4C">
        <w:rPr>
          <w:color w:val="auto"/>
          <w:sz w:val="22"/>
          <w:szCs w:val="22"/>
          <w:lang w:val="en-US"/>
        </w:rPr>
        <w:t xml:space="preserve">Massey Jr, F. J. The Kolmogorov-Smirnov test of goodness of fit. </w:t>
      </w:r>
      <w:r w:rsidRPr="00446D3A">
        <w:rPr>
          <w:color w:val="auto"/>
          <w:sz w:val="22"/>
          <w:szCs w:val="22"/>
        </w:rPr>
        <w:t>Journal of American Statistical Association, v.46, p.68-78</w:t>
      </w:r>
      <w:r w:rsidR="00AE2916" w:rsidRPr="00446D3A">
        <w:rPr>
          <w:color w:val="auto"/>
          <w:sz w:val="22"/>
          <w:szCs w:val="22"/>
        </w:rPr>
        <w:t>, 1980.</w:t>
      </w:r>
    </w:p>
    <w:p w:rsidR="00817190" w:rsidRPr="00446D3A" w:rsidRDefault="00817190" w:rsidP="00817190">
      <w:pPr>
        <w:pStyle w:val="Default"/>
        <w:ind w:left="284" w:hanging="284"/>
        <w:jc w:val="both"/>
        <w:rPr>
          <w:color w:val="auto"/>
          <w:sz w:val="22"/>
          <w:szCs w:val="22"/>
        </w:rPr>
      </w:pPr>
      <w:r w:rsidRPr="00446D3A">
        <w:rPr>
          <w:color w:val="auto"/>
          <w:sz w:val="22"/>
          <w:szCs w:val="22"/>
        </w:rPr>
        <w:t>Moreira, P.</w:t>
      </w:r>
      <w:r w:rsidR="002B215D">
        <w:rPr>
          <w:color w:val="auto"/>
          <w:sz w:val="22"/>
          <w:szCs w:val="22"/>
        </w:rPr>
        <w:t xml:space="preserve"> </w:t>
      </w:r>
      <w:r w:rsidRPr="00446D3A">
        <w:rPr>
          <w:color w:val="auto"/>
          <w:sz w:val="22"/>
          <w:szCs w:val="22"/>
        </w:rPr>
        <w:t>S.</w:t>
      </w:r>
      <w:r w:rsidR="002B215D">
        <w:rPr>
          <w:color w:val="auto"/>
          <w:sz w:val="22"/>
          <w:szCs w:val="22"/>
        </w:rPr>
        <w:t xml:space="preserve"> </w:t>
      </w:r>
      <w:r w:rsidRPr="00446D3A">
        <w:rPr>
          <w:color w:val="auto"/>
          <w:sz w:val="22"/>
          <w:szCs w:val="22"/>
        </w:rPr>
        <w:t>P.; Dallacort, R.; Magalhães, R.</w:t>
      </w:r>
      <w:r w:rsidR="002B215D">
        <w:rPr>
          <w:color w:val="auto"/>
          <w:sz w:val="22"/>
          <w:szCs w:val="22"/>
        </w:rPr>
        <w:t xml:space="preserve"> </w:t>
      </w:r>
      <w:r w:rsidRPr="00446D3A">
        <w:rPr>
          <w:color w:val="auto"/>
          <w:sz w:val="22"/>
          <w:szCs w:val="22"/>
        </w:rPr>
        <w:t>A.; Inoue, M.</w:t>
      </w:r>
      <w:r w:rsidR="002B215D">
        <w:rPr>
          <w:color w:val="auto"/>
          <w:sz w:val="22"/>
          <w:szCs w:val="22"/>
        </w:rPr>
        <w:t xml:space="preserve"> </w:t>
      </w:r>
      <w:r w:rsidRPr="00446D3A">
        <w:rPr>
          <w:color w:val="auto"/>
          <w:sz w:val="22"/>
          <w:szCs w:val="22"/>
        </w:rPr>
        <w:t>H.; Stieler, M.</w:t>
      </w:r>
      <w:r w:rsidR="002B215D">
        <w:rPr>
          <w:color w:val="auto"/>
          <w:sz w:val="22"/>
          <w:szCs w:val="22"/>
        </w:rPr>
        <w:t xml:space="preserve"> </w:t>
      </w:r>
      <w:r w:rsidRPr="00446D3A">
        <w:rPr>
          <w:color w:val="auto"/>
          <w:sz w:val="22"/>
          <w:szCs w:val="22"/>
        </w:rPr>
        <w:t>C.; Silva, D.</w:t>
      </w:r>
      <w:r w:rsidR="002B215D">
        <w:rPr>
          <w:color w:val="auto"/>
          <w:sz w:val="22"/>
          <w:szCs w:val="22"/>
        </w:rPr>
        <w:t xml:space="preserve"> </w:t>
      </w:r>
      <w:r w:rsidRPr="00446D3A">
        <w:rPr>
          <w:color w:val="auto"/>
          <w:sz w:val="22"/>
          <w:szCs w:val="22"/>
        </w:rPr>
        <w:t>J. da; Martins, J.</w:t>
      </w:r>
      <w:r w:rsidR="002B215D">
        <w:rPr>
          <w:color w:val="auto"/>
          <w:sz w:val="22"/>
          <w:szCs w:val="22"/>
        </w:rPr>
        <w:t xml:space="preserve"> </w:t>
      </w:r>
      <w:r w:rsidRPr="00446D3A">
        <w:rPr>
          <w:color w:val="auto"/>
          <w:sz w:val="22"/>
          <w:szCs w:val="22"/>
        </w:rPr>
        <w:t>A. Distribuição e probabilidade de ocorrência de chuvas no município de nova Maringá-MT. Revista de Ciências Agro-Ambientais, v.8, n.1, p.9-20</w:t>
      </w:r>
      <w:r w:rsidR="00AE2916" w:rsidRPr="00446D3A">
        <w:rPr>
          <w:color w:val="auto"/>
          <w:sz w:val="22"/>
          <w:szCs w:val="22"/>
        </w:rPr>
        <w:t>, 2010.</w:t>
      </w:r>
    </w:p>
    <w:p w:rsidR="00817190" w:rsidRPr="00446D3A" w:rsidRDefault="00817190" w:rsidP="00817190">
      <w:pPr>
        <w:pStyle w:val="Default"/>
        <w:ind w:left="284" w:hanging="284"/>
        <w:jc w:val="both"/>
        <w:rPr>
          <w:color w:val="auto"/>
          <w:sz w:val="22"/>
          <w:szCs w:val="22"/>
        </w:rPr>
      </w:pPr>
      <w:r w:rsidRPr="00446D3A">
        <w:rPr>
          <w:color w:val="auto"/>
          <w:sz w:val="22"/>
          <w:szCs w:val="22"/>
        </w:rPr>
        <w:t xml:space="preserve">PARAÍBA. Secretaria de Estado da Ciência e Tecnologia e do Meio Ambiente. Agência Executiva de Gestão de Águas do Estado da Paraíba, AESA. PERH-PB: Plano Estadual de Recursos Hídricos: Resumo Executivo e Atlas. Brasília, DF, </w:t>
      </w:r>
      <w:r w:rsidR="00AE2916" w:rsidRPr="00446D3A">
        <w:rPr>
          <w:color w:val="auto"/>
          <w:sz w:val="22"/>
          <w:szCs w:val="22"/>
        </w:rPr>
        <w:t xml:space="preserve">2006. </w:t>
      </w:r>
      <w:r w:rsidRPr="00446D3A">
        <w:rPr>
          <w:color w:val="auto"/>
          <w:sz w:val="22"/>
          <w:szCs w:val="22"/>
        </w:rPr>
        <w:t>112p.</w:t>
      </w:r>
    </w:p>
    <w:p w:rsidR="00817190" w:rsidRPr="00637B4C" w:rsidRDefault="00817190" w:rsidP="00817190">
      <w:pPr>
        <w:pStyle w:val="Default"/>
        <w:ind w:left="284" w:hanging="284"/>
        <w:jc w:val="both"/>
        <w:rPr>
          <w:color w:val="auto"/>
          <w:sz w:val="22"/>
          <w:szCs w:val="22"/>
          <w:lang w:val="en-US"/>
        </w:rPr>
      </w:pPr>
      <w:r w:rsidRPr="00446D3A">
        <w:rPr>
          <w:color w:val="auto"/>
          <w:sz w:val="22"/>
          <w:szCs w:val="22"/>
        </w:rPr>
        <w:t xml:space="preserve">Silva, R. M. da; Silva, L. P. e; Montenegro, S. M. G. L.; Santos, C. A. G. Análise da variabilidade espaço-temporal e identificação do padrão da precipitação na Bacia do Rio Tapacurá, Pernambuco. </w:t>
      </w:r>
      <w:r w:rsidRPr="00637B4C">
        <w:rPr>
          <w:color w:val="auto"/>
          <w:sz w:val="22"/>
          <w:szCs w:val="22"/>
          <w:lang w:val="en-US"/>
        </w:rPr>
        <w:t>Sociedade &amp; Natureza, n.22, v.2, p.357-372</w:t>
      </w:r>
      <w:r w:rsidR="00AE2916" w:rsidRPr="00637B4C">
        <w:rPr>
          <w:color w:val="auto"/>
          <w:sz w:val="22"/>
          <w:szCs w:val="22"/>
          <w:lang w:val="en-US"/>
        </w:rPr>
        <w:t>, 2010.</w:t>
      </w:r>
    </w:p>
    <w:p w:rsidR="00817190" w:rsidRPr="00637B4C" w:rsidRDefault="00817190" w:rsidP="00817190">
      <w:pPr>
        <w:pStyle w:val="Default"/>
        <w:ind w:left="284" w:hanging="284"/>
        <w:jc w:val="both"/>
        <w:rPr>
          <w:color w:val="auto"/>
          <w:sz w:val="22"/>
          <w:szCs w:val="22"/>
          <w:lang w:val="en-US"/>
        </w:rPr>
      </w:pPr>
      <w:r w:rsidRPr="00637B4C">
        <w:rPr>
          <w:color w:val="auto"/>
          <w:sz w:val="22"/>
          <w:szCs w:val="22"/>
          <w:lang w:val="en-US"/>
        </w:rPr>
        <w:t>Thom, H.</w:t>
      </w:r>
      <w:r w:rsidR="002B215D" w:rsidRPr="00637B4C">
        <w:rPr>
          <w:color w:val="auto"/>
          <w:sz w:val="22"/>
          <w:szCs w:val="22"/>
          <w:lang w:val="en-US"/>
        </w:rPr>
        <w:t xml:space="preserve"> </w:t>
      </w:r>
      <w:r w:rsidRPr="00637B4C">
        <w:rPr>
          <w:color w:val="auto"/>
          <w:sz w:val="22"/>
          <w:szCs w:val="22"/>
          <w:lang w:val="en-US"/>
        </w:rPr>
        <w:t>C.</w:t>
      </w:r>
      <w:r w:rsidR="002B215D" w:rsidRPr="00637B4C">
        <w:rPr>
          <w:color w:val="auto"/>
          <w:sz w:val="22"/>
          <w:szCs w:val="22"/>
          <w:lang w:val="en-US"/>
        </w:rPr>
        <w:t xml:space="preserve"> </w:t>
      </w:r>
      <w:r w:rsidRPr="00637B4C">
        <w:rPr>
          <w:color w:val="auto"/>
          <w:sz w:val="22"/>
          <w:szCs w:val="22"/>
          <w:lang w:val="en-US"/>
        </w:rPr>
        <w:t>S. A note on the gama distribution. Monthly Weather Review, v.86, p.117-122</w:t>
      </w:r>
      <w:r w:rsidR="00AE2916" w:rsidRPr="00637B4C">
        <w:rPr>
          <w:color w:val="auto"/>
          <w:sz w:val="22"/>
          <w:szCs w:val="22"/>
          <w:lang w:val="en-US"/>
        </w:rPr>
        <w:t>, 1958.</w:t>
      </w:r>
    </w:p>
    <w:p w:rsidR="00817190" w:rsidRPr="00446D3A" w:rsidRDefault="00817190" w:rsidP="00817190">
      <w:pPr>
        <w:pStyle w:val="Default"/>
        <w:ind w:left="284" w:hanging="284"/>
        <w:jc w:val="both"/>
        <w:rPr>
          <w:color w:val="auto"/>
          <w:sz w:val="22"/>
          <w:szCs w:val="22"/>
        </w:rPr>
      </w:pPr>
      <w:r w:rsidRPr="00446D3A">
        <w:rPr>
          <w:color w:val="auto"/>
          <w:sz w:val="22"/>
          <w:szCs w:val="22"/>
        </w:rPr>
        <w:t>Varejão-Silva M.</w:t>
      </w:r>
      <w:r w:rsidR="002B215D">
        <w:rPr>
          <w:color w:val="auto"/>
          <w:sz w:val="22"/>
          <w:szCs w:val="22"/>
        </w:rPr>
        <w:t xml:space="preserve"> </w:t>
      </w:r>
      <w:r w:rsidRPr="00446D3A">
        <w:rPr>
          <w:color w:val="auto"/>
          <w:sz w:val="22"/>
          <w:szCs w:val="22"/>
        </w:rPr>
        <w:t>A.; Braga, C.</w:t>
      </w:r>
      <w:r w:rsidR="002B215D">
        <w:rPr>
          <w:color w:val="auto"/>
          <w:sz w:val="22"/>
          <w:szCs w:val="22"/>
        </w:rPr>
        <w:t xml:space="preserve"> </w:t>
      </w:r>
      <w:r w:rsidRPr="00446D3A">
        <w:rPr>
          <w:color w:val="auto"/>
          <w:sz w:val="22"/>
          <w:szCs w:val="22"/>
        </w:rPr>
        <w:t>C.; Aguiar M.</w:t>
      </w:r>
      <w:r w:rsidR="002B215D">
        <w:rPr>
          <w:color w:val="auto"/>
          <w:sz w:val="22"/>
          <w:szCs w:val="22"/>
        </w:rPr>
        <w:t xml:space="preserve"> </w:t>
      </w:r>
      <w:r w:rsidRPr="00446D3A">
        <w:rPr>
          <w:color w:val="auto"/>
          <w:sz w:val="22"/>
          <w:szCs w:val="22"/>
        </w:rPr>
        <w:t>J.</w:t>
      </w:r>
      <w:r w:rsidR="002B215D">
        <w:rPr>
          <w:color w:val="auto"/>
          <w:sz w:val="22"/>
          <w:szCs w:val="22"/>
        </w:rPr>
        <w:t xml:space="preserve"> </w:t>
      </w:r>
      <w:r w:rsidRPr="00446D3A">
        <w:rPr>
          <w:color w:val="auto"/>
          <w:sz w:val="22"/>
          <w:szCs w:val="22"/>
        </w:rPr>
        <w:t>N.; Nietzche M.</w:t>
      </w:r>
      <w:r w:rsidR="002B215D">
        <w:rPr>
          <w:color w:val="auto"/>
          <w:sz w:val="22"/>
          <w:szCs w:val="22"/>
        </w:rPr>
        <w:t xml:space="preserve"> </w:t>
      </w:r>
      <w:r w:rsidRPr="00446D3A">
        <w:rPr>
          <w:color w:val="auto"/>
          <w:sz w:val="22"/>
          <w:szCs w:val="22"/>
        </w:rPr>
        <w:t>H.; Silva, B.</w:t>
      </w:r>
      <w:r w:rsidR="002B215D">
        <w:rPr>
          <w:color w:val="auto"/>
          <w:sz w:val="22"/>
          <w:szCs w:val="22"/>
        </w:rPr>
        <w:t xml:space="preserve"> </w:t>
      </w:r>
      <w:r w:rsidRPr="00446D3A">
        <w:rPr>
          <w:color w:val="auto"/>
          <w:sz w:val="22"/>
          <w:szCs w:val="22"/>
        </w:rPr>
        <w:t>B. Atlas Climatológico do Estado da Paraíba. UFPB, Campina Grande</w:t>
      </w:r>
      <w:r w:rsidR="00AE2916" w:rsidRPr="00446D3A">
        <w:rPr>
          <w:color w:val="auto"/>
          <w:sz w:val="22"/>
          <w:szCs w:val="22"/>
        </w:rPr>
        <w:t>, 1984.</w:t>
      </w:r>
    </w:p>
    <w:p w:rsidR="00FF2487" w:rsidRPr="00446D3A" w:rsidRDefault="003C7313" w:rsidP="001E2B04">
      <w:pPr>
        <w:pStyle w:val="Default"/>
        <w:ind w:left="284" w:hanging="284"/>
        <w:jc w:val="both"/>
        <w:rPr>
          <w:color w:val="auto"/>
          <w:sz w:val="22"/>
          <w:szCs w:val="22"/>
        </w:rPr>
      </w:pPr>
      <w:r w:rsidRPr="00446D3A">
        <w:rPr>
          <w:color w:val="auto"/>
          <w:sz w:val="22"/>
          <w:szCs w:val="22"/>
        </w:rPr>
        <w:t>Varejão-Silva, M.</w:t>
      </w:r>
      <w:r w:rsidR="002B215D">
        <w:rPr>
          <w:color w:val="auto"/>
          <w:sz w:val="22"/>
          <w:szCs w:val="22"/>
        </w:rPr>
        <w:t xml:space="preserve"> </w:t>
      </w:r>
      <w:r w:rsidRPr="00446D3A">
        <w:rPr>
          <w:color w:val="auto"/>
          <w:sz w:val="22"/>
          <w:szCs w:val="22"/>
        </w:rPr>
        <w:t>A.; Barros, A.</w:t>
      </w:r>
      <w:r w:rsidR="002B215D">
        <w:rPr>
          <w:color w:val="auto"/>
          <w:sz w:val="22"/>
          <w:szCs w:val="22"/>
        </w:rPr>
        <w:t xml:space="preserve"> </w:t>
      </w:r>
      <w:r w:rsidRPr="00446D3A">
        <w:rPr>
          <w:color w:val="auto"/>
          <w:sz w:val="22"/>
          <w:szCs w:val="22"/>
        </w:rPr>
        <w:t>H.</w:t>
      </w:r>
      <w:r w:rsidR="002B215D">
        <w:rPr>
          <w:color w:val="auto"/>
          <w:sz w:val="22"/>
          <w:szCs w:val="22"/>
        </w:rPr>
        <w:t xml:space="preserve"> </w:t>
      </w:r>
      <w:r w:rsidRPr="00446D3A">
        <w:rPr>
          <w:color w:val="auto"/>
          <w:sz w:val="22"/>
          <w:szCs w:val="22"/>
        </w:rPr>
        <w:t xml:space="preserve">C. Zoneamento de aptidão climática do Estado de Pernambuco para três distintos cenários pluviométricos. Recife: COTEC/DATA AGROS/SPRRA-PE, </w:t>
      </w:r>
      <w:r w:rsidR="00AE2916" w:rsidRPr="00446D3A">
        <w:rPr>
          <w:color w:val="auto"/>
          <w:sz w:val="22"/>
          <w:szCs w:val="22"/>
        </w:rPr>
        <w:t xml:space="preserve">2001. </w:t>
      </w:r>
      <w:r w:rsidRPr="00446D3A">
        <w:rPr>
          <w:color w:val="auto"/>
          <w:sz w:val="22"/>
          <w:szCs w:val="22"/>
        </w:rPr>
        <w:t>38p. (Relatório Técnico).</w:t>
      </w:r>
    </w:p>
    <w:p w:rsidR="003C7313" w:rsidRPr="00446D3A" w:rsidRDefault="00480EE5" w:rsidP="001E2B04">
      <w:pPr>
        <w:pStyle w:val="Default"/>
        <w:ind w:left="284" w:hanging="284"/>
        <w:jc w:val="both"/>
        <w:rPr>
          <w:color w:val="auto"/>
          <w:sz w:val="22"/>
          <w:szCs w:val="22"/>
        </w:rPr>
      </w:pPr>
      <w:r w:rsidRPr="00446D3A">
        <w:rPr>
          <w:color w:val="auto"/>
          <w:sz w:val="22"/>
          <w:szCs w:val="22"/>
        </w:rPr>
        <w:t xml:space="preserve">Varejão-Silva, M. A; Barros, A. H. C. </w:t>
      </w:r>
      <w:r w:rsidR="003C7313" w:rsidRPr="00446D3A">
        <w:rPr>
          <w:color w:val="auto"/>
          <w:sz w:val="22"/>
          <w:szCs w:val="22"/>
        </w:rPr>
        <w:t>Zoneamento de aptidão climática do Estado de Pernambuco para três distintos cenários pluviométricos. Secretaria de Produção Rural e Reforma Agrária de Pernambuco, Recife, 2002. 51p.</w:t>
      </w:r>
    </w:p>
    <w:sectPr w:rsidR="003C7313" w:rsidRPr="00446D3A" w:rsidSect="006239A5">
      <w:headerReference w:type="even" r:id="rId13"/>
      <w:headerReference w:type="default" r:id="rId14"/>
      <w:footerReference w:type="even" r:id="rId15"/>
      <w:footerReference w:type="default" r:id="rId16"/>
      <w:headerReference w:type="first" r:id="rId17"/>
      <w:footerReference w:type="first" r:id="rId18"/>
      <w:pgSz w:w="11907" w:h="16840" w:code="9"/>
      <w:pgMar w:top="1418" w:right="1418" w:bottom="1418"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9A0" w:rsidRDefault="004A09A0">
      <w:r>
        <w:separator/>
      </w:r>
    </w:p>
  </w:endnote>
  <w:endnote w:type="continuationSeparator" w:id="0">
    <w:p w:rsidR="004A09A0" w:rsidRDefault="004A0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2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B4C" w:rsidRDefault="00637B4C">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B4C" w:rsidRDefault="00637B4C">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B4C" w:rsidRDefault="00637B4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9A0" w:rsidRDefault="004A09A0">
      <w:r>
        <w:separator/>
      </w:r>
    </w:p>
  </w:footnote>
  <w:footnote w:type="continuationSeparator" w:id="0">
    <w:p w:rsidR="004A09A0" w:rsidRDefault="004A09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B4C" w:rsidRDefault="00637B4C">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B4C" w:rsidRDefault="00637B4C">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96" w:type="dxa"/>
      <w:jc w:val="center"/>
      <w:tblLayout w:type="fixed"/>
      <w:tblLook w:val="01E0" w:firstRow="1" w:lastRow="1" w:firstColumn="1" w:lastColumn="1" w:noHBand="0" w:noVBand="0"/>
    </w:tblPr>
    <w:tblGrid>
      <w:gridCol w:w="2362"/>
      <w:gridCol w:w="5047"/>
      <w:gridCol w:w="2187"/>
    </w:tblGrid>
    <w:tr w:rsidR="0077341C" w:rsidRPr="007A6842" w:rsidTr="001B0BDB">
      <w:trPr>
        <w:trHeight w:val="1252"/>
        <w:jc w:val="center"/>
      </w:trPr>
      <w:tc>
        <w:tcPr>
          <w:tcW w:w="2362" w:type="dxa"/>
          <w:vAlign w:val="center"/>
        </w:tcPr>
        <w:p w:rsidR="0077341C" w:rsidRDefault="00C83527" w:rsidP="00C83527">
          <w:pPr>
            <w:pStyle w:val="Cabealho"/>
            <w:ind w:left="-64" w:right="-136"/>
          </w:pPr>
          <w:r>
            <w:rPr>
              <w:noProof/>
            </w:rPr>
            <w:drawing>
              <wp:inline distT="0" distB="0" distL="0" distR="0" wp14:anchorId="1C10407F" wp14:editId="368711A4">
                <wp:extent cx="1426464" cy="291390"/>
                <wp:effectExtent l="0" t="0" r="2540" b="0"/>
                <wp:docPr id="13" name="Imagem 13" descr="D:\contecc 2015\CARTAZ FOZ IGUAÇU\propostas\logo contecc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ntecc 2015\CARTAZ FOZ IGUAÇU\propostas\logo contecc 201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6464" cy="291390"/>
                        </a:xfrm>
                        <a:prstGeom prst="rect">
                          <a:avLst/>
                        </a:prstGeom>
                        <a:noFill/>
                        <a:ln>
                          <a:noFill/>
                        </a:ln>
                      </pic:spPr>
                    </pic:pic>
                  </a:graphicData>
                </a:graphic>
              </wp:inline>
            </w:drawing>
          </w:r>
        </w:p>
      </w:tc>
      <w:tc>
        <w:tcPr>
          <w:tcW w:w="5047" w:type="dxa"/>
          <w:vAlign w:val="center"/>
        </w:tcPr>
        <w:p w:rsidR="00B049F2" w:rsidRDefault="0077341C" w:rsidP="001B0BDB">
          <w:pPr>
            <w:pStyle w:val="Cabealho"/>
            <w:tabs>
              <w:tab w:val="clear" w:pos="4419"/>
              <w:tab w:val="center" w:pos="4881"/>
            </w:tabs>
            <w:ind w:left="-249" w:right="-192"/>
            <w:jc w:val="center"/>
            <w:rPr>
              <w:rFonts w:ascii="Arial Narrow" w:hAnsi="Arial Narrow" w:cs="Arial"/>
              <w:b/>
            </w:rPr>
          </w:pPr>
          <w:r>
            <w:rPr>
              <w:rFonts w:ascii="Arial Narrow" w:hAnsi="Arial Narrow" w:cs="Arial"/>
              <w:b/>
            </w:rPr>
            <w:t xml:space="preserve">   </w:t>
          </w:r>
          <w:r w:rsidRPr="004319F0">
            <w:rPr>
              <w:rFonts w:ascii="Arial Narrow" w:hAnsi="Arial Narrow" w:cs="Arial"/>
              <w:b/>
            </w:rPr>
            <w:t xml:space="preserve">Congresso </w:t>
          </w:r>
          <w:r w:rsidR="00B049F2">
            <w:rPr>
              <w:rFonts w:ascii="Arial Narrow" w:hAnsi="Arial Narrow" w:cs="Arial"/>
              <w:b/>
            </w:rPr>
            <w:t>Técnico Científico d</w:t>
          </w:r>
          <w:r w:rsidR="001B0BDB">
            <w:rPr>
              <w:rFonts w:ascii="Arial Narrow" w:hAnsi="Arial Narrow" w:cs="Arial"/>
              <w:b/>
            </w:rPr>
            <w:t>a</w:t>
          </w:r>
          <w:r w:rsidR="00B049F2">
            <w:rPr>
              <w:rFonts w:ascii="Arial Narrow" w:hAnsi="Arial Narrow" w:cs="Arial"/>
              <w:b/>
            </w:rPr>
            <w:t xml:space="preserve"> Engenharia e </w:t>
          </w:r>
          <w:r w:rsidR="001B0BDB">
            <w:rPr>
              <w:rFonts w:ascii="Arial Narrow" w:hAnsi="Arial Narrow" w:cs="Arial"/>
              <w:b/>
            </w:rPr>
            <w:t xml:space="preserve">da </w:t>
          </w:r>
          <w:r w:rsidR="00B049F2">
            <w:rPr>
              <w:rFonts w:ascii="Arial Narrow" w:hAnsi="Arial Narrow" w:cs="Arial"/>
              <w:b/>
            </w:rPr>
            <w:t>Agronomia</w:t>
          </w:r>
          <w:r w:rsidRPr="004319F0">
            <w:rPr>
              <w:rFonts w:ascii="Arial Narrow" w:hAnsi="Arial Narrow" w:cs="Arial"/>
              <w:b/>
            </w:rPr>
            <w:t xml:space="preserve"> </w:t>
          </w:r>
        </w:p>
        <w:p w:rsidR="0077341C" w:rsidRPr="004319F0" w:rsidRDefault="0077341C" w:rsidP="00103D6C">
          <w:pPr>
            <w:pStyle w:val="Cabealho"/>
            <w:ind w:left="-249" w:right="175"/>
            <w:jc w:val="center"/>
            <w:rPr>
              <w:rFonts w:ascii="Arial Narrow" w:hAnsi="Arial Narrow" w:cs="Arial"/>
              <w:b/>
            </w:rPr>
          </w:pPr>
          <w:r w:rsidRPr="004319F0">
            <w:rPr>
              <w:rFonts w:ascii="Arial Narrow" w:hAnsi="Arial Narrow" w:cs="Arial"/>
              <w:b/>
            </w:rPr>
            <w:t>CON</w:t>
          </w:r>
          <w:r w:rsidR="00B049F2">
            <w:rPr>
              <w:rFonts w:ascii="Arial Narrow" w:hAnsi="Arial Narrow" w:cs="Arial"/>
              <w:b/>
            </w:rPr>
            <w:t>TECC</w:t>
          </w:r>
          <w:r w:rsidR="006C604F">
            <w:rPr>
              <w:rFonts w:ascii="Arial Narrow" w:hAnsi="Arial Narrow" w:cs="Arial"/>
              <w:b/>
            </w:rPr>
            <w:t>’</w:t>
          </w:r>
          <w:r w:rsidR="00B049F2">
            <w:rPr>
              <w:rFonts w:ascii="Arial Narrow" w:hAnsi="Arial Narrow" w:cs="Arial"/>
              <w:b/>
            </w:rPr>
            <w:t>201</w:t>
          </w:r>
          <w:r w:rsidR="00477768">
            <w:rPr>
              <w:rFonts w:ascii="Arial Narrow" w:hAnsi="Arial Narrow" w:cs="Arial"/>
              <w:b/>
            </w:rPr>
            <w:t>6</w:t>
          </w:r>
        </w:p>
        <w:p w:rsidR="004319F0" w:rsidRPr="004319F0" w:rsidRDefault="00477768" w:rsidP="00103D6C">
          <w:pPr>
            <w:pStyle w:val="Cabealho"/>
            <w:ind w:right="175"/>
            <w:jc w:val="center"/>
            <w:rPr>
              <w:rFonts w:ascii="Arial Narrow" w:hAnsi="Arial Narrow" w:cs="Arial"/>
              <w:i/>
            </w:rPr>
          </w:pPr>
          <w:r w:rsidRPr="00477768">
            <w:rPr>
              <w:rFonts w:ascii="Arial Narrow" w:hAnsi="Arial Narrow" w:cs="Arial"/>
              <w:i/>
            </w:rPr>
            <w:t>Rafain Palace Hotel &amp; Convention Center</w:t>
          </w:r>
          <w:r w:rsidR="004319F0" w:rsidRPr="004319F0">
            <w:rPr>
              <w:rFonts w:ascii="Arial Narrow" w:hAnsi="Arial Narrow" w:cs="Arial"/>
              <w:i/>
            </w:rPr>
            <w:t xml:space="preserve">- </w:t>
          </w:r>
          <w:r>
            <w:rPr>
              <w:rFonts w:ascii="Arial Narrow" w:hAnsi="Arial Narrow" w:cs="Arial"/>
              <w:i/>
            </w:rPr>
            <w:t>Foz do Iguaçu</w:t>
          </w:r>
          <w:r w:rsidR="00B049F2">
            <w:rPr>
              <w:rFonts w:ascii="Arial Narrow" w:hAnsi="Arial Narrow" w:cs="Arial"/>
              <w:i/>
            </w:rPr>
            <w:t xml:space="preserve"> -</w:t>
          </w:r>
          <w:r w:rsidR="003D05A0">
            <w:rPr>
              <w:rFonts w:ascii="Arial Narrow" w:hAnsi="Arial Narrow" w:cs="Arial"/>
              <w:i/>
            </w:rPr>
            <w:t xml:space="preserve"> </w:t>
          </w:r>
          <w:r>
            <w:rPr>
              <w:rFonts w:ascii="Arial Narrow" w:hAnsi="Arial Narrow" w:cs="Arial"/>
              <w:i/>
            </w:rPr>
            <w:t>PR</w:t>
          </w:r>
        </w:p>
        <w:p w:rsidR="0077341C" w:rsidRPr="007A6842" w:rsidRDefault="0091208C" w:rsidP="00637B4C">
          <w:pPr>
            <w:pStyle w:val="Cabealho"/>
            <w:ind w:right="175"/>
            <w:jc w:val="center"/>
            <w:rPr>
              <w:rFonts w:ascii="Arial" w:hAnsi="Arial" w:cs="Arial"/>
              <w:i/>
            </w:rPr>
          </w:pPr>
          <w:r>
            <w:rPr>
              <w:rFonts w:ascii="Arial Narrow" w:hAnsi="Arial Narrow" w:cs="Arial"/>
              <w:i/>
            </w:rPr>
            <w:t>29 de agosto</w:t>
          </w:r>
          <w:r w:rsidR="004319F0" w:rsidRPr="004319F0">
            <w:rPr>
              <w:rFonts w:ascii="Arial Narrow" w:hAnsi="Arial Narrow" w:cs="Arial"/>
              <w:i/>
            </w:rPr>
            <w:t xml:space="preserve"> a </w:t>
          </w:r>
          <w:r w:rsidR="00637B4C">
            <w:rPr>
              <w:rFonts w:ascii="Arial Narrow" w:hAnsi="Arial Narrow" w:cs="Arial"/>
              <w:i/>
            </w:rPr>
            <w:t>1</w:t>
          </w:r>
          <w:bookmarkStart w:id="0" w:name="_GoBack"/>
          <w:bookmarkEnd w:id="0"/>
          <w:r w:rsidR="004319F0" w:rsidRPr="004319F0">
            <w:rPr>
              <w:rFonts w:ascii="Arial Narrow" w:hAnsi="Arial Narrow" w:cs="Arial"/>
              <w:i/>
            </w:rPr>
            <w:t xml:space="preserve"> de </w:t>
          </w:r>
          <w:r w:rsidR="006C604F">
            <w:rPr>
              <w:rFonts w:ascii="Arial Narrow" w:hAnsi="Arial Narrow" w:cs="Arial"/>
              <w:i/>
            </w:rPr>
            <w:t>setembro</w:t>
          </w:r>
          <w:r w:rsidR="004319F0" w:rsidRPr="004319F0">
            <w:rPr>
              <w:rFonts w:ascii="Arial Narrow" w:hAnsi="Arial Narrow" w:cs="Arial"/>
              <w:i/>
            </w:rPr>
            <w:t xml:space="preserve"> de 201</w:t>
          </w:r>
          <w:r w:rsidR="00477768">
            <w:rPr>
              <w:rFonts w:ascii="Arial Narrow" w:hAnsi="Arial Narrow" w:cs="Arial"/>
              <w:i/>
            </w:rPr>
            <w:t>6</w:t>
          </w:r>
        </w:p>
      </w:tc>
      <w:tc>
        <w:tcPr>
          <w:tcW w:w="2187" w:type="dxa"/>
          <w:vAlign w:val="center"/>
        </w:tcPr>
        <w:p w:rsidR="0077341C" w:rsidRPr="00B763C2" w:rsidRDefault="00C83527" w:rsidP="00C83527">
          <w:pPr>
            <w:pStyle w:val="Cabealho"/>
            <w:ind w:left="11" w:right="-478"/>
          </w:pPr>
          <w:r>
            <w:rPr>
              <w:noProof/>
            </w:rPr>
            <w:drawing>
              <wp:inline distT="0" distB="0" distL="0" distR="0" wp14:anchorId="76BCA1AF" wp14:editId="3D93A000">
                <wp:extent cx="1204285" cy="548640"/>
                <wp:effectExtent l="0" t="0" r="0" b="3810"/>
                <wp:docPr id="12" name="Imagem 12" descr="D:\contecc 2015\CARTAZ FOZ IGUAÇU\propostas\logo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ntecc 2015\CARTAZ FOZ IGUAÇU\propostas\logo 2016.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0909" cy="551658"/>
                        </a:xfrm>
                        <a:prstGeom prst="rect">
                          <a:avLst/>
                        </a:prstGeom>
                        <a:noFill/>
                        <a:ln>
                          <a:noFill/>
                        </a:ln>
                      </pic:spPr>
                    </pic:pic>
                  </a:graphicData>
                </a:graphic>
              </wp:inline>
            </w:drawing>
          </w:r>
        </w:p>
      </w:tc>
    </w:tr>
  </w:tbl>
  <w:p w:rsidR="000E5C33" w:rsidRPr="0077341C" w:rsidRDefault="000E5C33">
    <w:pPr>
      <w:pStyle w:val="Cabealho"/>
      <w:rPr>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DDD"/>
    <w:rsid w:val="0000058A"/>
    <w:rsid w:val="00002FF4"/>
    <w:rsid w:val="00007BF5"/>
    <w:rsid w:val="000115A3"/>
    <w:rsid w:val="00015B60"/>
    <w:rsid w:val="00020CBE"/>
    <w:rsid w:val="00022D0B"/>
    <w:rsid w:val="00031C22"/>
    <w:rsid w:val="00031C75"/>
    <w:rsid w:val="00046884"/>
    <w:rsid w:val="0005714A"/>
    <w:rsid w:val="000611A5"/>
    <w:rsid w:val="0006391F"/>
    <w:rsid w:val="00064CB9"/>
    <w:rsid w:val="000665C4"/>
    <w:rsid w:val="000B2226"/>
    <w:rsid w:val="000B6B96"/>
    <w:rsid w:val="000D3765"/>
    <w:rsid w:val="000D387B"/>
    <w:rsid w:val="000E5C33"/>
    <w:rsid w:val="000F16C5"/>
    <w:rsid w:val="000F22D6"/>
    <w:rsid w:val="001003ED"/>
    <w:rsid w:val="00102D6D"/>
    <w:rsid w:val="00103D6C"/>
    <w:rsid w:val="001045BA"/>
    <w:rsid w:val="00105C9B"/>
    <w:rsid w:val="00111469"/>
    <w:rsid w:val="00113EC9"/>
    <w:rsid w:val="00120B27"/>
    <w:rsid w:val="0012528B"/>
    <w:rsid w:val="0012588F"/>
    <w:rsid w:val="0013606C"/>
    <w:rsid w:val="00160C42"/>
    <w:rsid w:val="00162A59"/>
    <w:rsid w:val="0017235A"/>
    <w:rsid w:val="00173A2D"/>
    <w:rsid w:val="001751BC"/>
    <w:rsid w:val="001808CA"/>
    <w:rsid w:val="00180C1A"/>
    <w:rsid w:val="001813B6"/>
    <w:rsid w:val="00183167"/>
    <w:rsid w:val="00187485"/>
    <w:rsid w:val="001901C1"/>
    <w:rsid w:val="001B0846"/>
    <w:rsid w:val="001B0BDB"/>
    <w:rsid w:val="001B5B60"/>
    <w:rsid w:val="001C3107"/>
    <w:rsid w:val="001C72BE"/>
    <w:rsid w:val="001C7930"/>
    <w:rsid w:val="001D0FF4"/>
    <w:rsid w:val="001E2B04"/>
    <w:rsid w:val="001E6C02"/>
    <w:rsid w:val="001E78BA"/>
    <w:rsid w:val="001F074C"/>
    <w:rsid w:val="001F1C78"/>
    <w:rsid w:val="002074D6"/>
    <w:rsid w:val="00211A1D"/>
    <w:rsid w:val="00215271"/>
    <w:rsid w:val="00215368"/>
    <w:rsid w:val="00217832"/>
    <w:rsid w:val="00230277"/>
    <w:rsid w:val="00235CCC"/>
    <w:rsid w:val="002435AB"/>
    <w:rsid w:val="002549A2"/>
    <w:rsid w:val="00263D21"/>
    <w:rsid w:val="002670E6"/>
    <w:rsid w:val="0026715B"/>
    <w:rsid w:val="00272C04"/>
    <w:rsid w:val="002768AB"/>
    <w:rsid w:val="00280C84"/>
    <w:rsid w:val="00280E2A"/>
    <w:rsid w:val="00282CF3"/>
    <w:rsid w:val="002863B2"/>
    <w:rsid w:val="0029461D"/>
    <w:rsid w:val="00295380"/>
    <w:rsid w:val="002A691F"/>
    <w:rsid w:val="002A70F7"/>
    <w:rsid w:val="002B215D"/>
    <w:rsid w:val="002C043A"/>
    <w:rsid w:val="002C15A4"/>
    <w:rsid w:val="002C3529"/>
    <w:rsid w:val="002D7202"/>
    <w:rsid w:val="002E1BEA"/>
    <w:rsid w:val="00304ACD"/>
    <w:rsid w:val="003129A0"/>
    <w:rsid w:val="003151E7"/>
    <w:rsid w:val="00321987"/>
    <w:rsid w:val="00336586"/>
    <w:rsid w:val="003412C2"/>
    <w:rsid w:val="00344AA8"/>
    <w:rsid w:val="00347789"/>
    <w:rsid w:val="003508B6"/>
    <w:rsid w:val="00351DA5"/>
    <w:rsid w:val="00356BBE"/>
    <w:rsid w:val="003571A1"/>
    <w:rsid w:val="003619B2"/>
    <w:rsid w:val="0036293A"/>
    <w:rsid w:val="0036576A"/>
    <w:rsid w:val="00367E45"/>
    <w:rsid w:val="00377C28"/>
    <w:rsid w:val="00380272"/>
    <w:rsid w:val="003B1844"/>
    <w:rsid w:val="003B18DE"/>
    <w:rsid w:val="003B2FEB"/>
    <w:rsid w:val="003B3CF2"/>
    <w:rsid w:val="003B4229"/>
    <w:rsid w:val="003C7313"/>
    <w:rsid w:val="003D05A0"/>
    <w:rsid w:val="003D3A56"/>
    <w:rsid w:val="003E27A1"/>
    <w:rsid w:val="003E73B2"/>
    <w:rsid w:val="003F165D"/>
    <w:rsid w:val="003F3725"/>
    <w:rsid w:val="003F4681"/>
    <w:rsid w:val="003F6D04"/>
    <w:rsid w:val="00405D83"/>
    <w:rsid w:val="00430C8F"/>
    <w:rsid w:val="00430F54"/>
    <w:rsid w:val="004319F0"/>
    <w:rsid w:val="00433370"/>
    <w:rsid w:val="00436F24"/>
    <w:rsid w:val="0044178C"/>
    <w:rsid w:val="00442EEF"/>
    <w:rsid w:val="00443D4A"/>
    <w:rsid w:val="004449C6"/>
    <w:rsid w:val="00446C8A"/>
    <w:rsid w:val="00446D3A"/>
    <w:rsid w:val="00460F42"/>
    <w:rsid w:val="004656D7"/>
    <w:rsid w:val="00477768"/>
    <w:rsid w:val="00480EE5"/>
    <w:rsid w:val="00481820"/>
    <w:rsid w:val="004822E1"/>
    <w:rsid w:val="004903B2"/>
    <w:rsid w:val="004A09A0"/>
    <w:rsid w:val="004A78C8"/>
    <w:rsid w:val="004B1B8B"/>
    <w:rsid w:val="004B50D9"/>
    <w:rsid w:val="004C0C8B"/>
    <w:rsid w:val="004C4A01"/>
    <w:rsid w:val="004D050A"/>
    <w:rsid w:val="004D2845"/>
    <w:rsid w:val="004E1B2A"/>
    <w:rsid w:val="004E2311"/>
    <w:rsid w:val="004E566E"/>
    <w:rsid w:val="004F6E7E"/>
    <w:rsid w:val="004F7F6D"/>
    <w:rsid w:val="005033DD"/>
    <w:rsid w:val="005051B1"/>
    <w:rsid w:val="00513668"/>
    <w:rsid w:val="005208E0"/>
    <w:rsid w:val="00520DC9"/>
    <w:rsid w:val="0052318E"/>
    <w:rsid w:val="0052335F"/>
    <w:rsid w:val="005242BC"/>
    <w:rsid w:val="005252AF"/>
    <w:rsid w:val="005330E9"/>
    <w:rsid w:val="005412B8"/>
    <w:rsid w:val="00541EB0"/>
    <w:rsid w:val="00543552"/>
    <w:rsid w:val="005658E5"/>
    <w:rsid w:val="00572076"/>
    <w:rsid w:val="005B0E11"/>
    <w:rsid w:val="005B268D"/>
    <w:rsid w:val="005B4ABF"/>
    <w:rsid w:val="005B4C2A"/>
    <w:rsid w:val="005D48C9"/>
    <w:rsid w:val="00602496"/>
    <w:rsid w:val="00605E89"/>
    <w:rsid w:val="006126D9"/>
    <w:rsid w:val="00620A30"/>
    <w:rsid w:val="006239A5"/>
    <w:rsid w:val="00625041"/>
    <w:rsid w:val="0063051F"/>
    <w:rsid w:val="006360A8"/>
    <w:rsid w:val="00637B4C"/>
    <w:rsid w:val="00645632"/>
    <w:rsid w:val="006611A3"/>
    <w:rsid w:val="0066158A"/>
    <w:rsid w:val="00662768"/>
    <w:rsid w:val="00666328"/>
    <w:rsid w:val="006673CA"/>
    <w:rsid w:val="00667EC0"/>
    <w:rsid w:val="0067252E"/>
    <w:rsid w:val="0068456A"/>
    <w:rsid w:val="00686F32"/>
    <w:rsid w:val="00692338"/>
    <w:rsid w:val="00696BA7"/>
    <w:rsid w:val="00696D2A"/>
    <w:rsid w:val="006B493A"/>
    <w:rsid w:val="006B6451"/>
    <w:rsid w:val="006C33F7"/>
    <w:rsid w:val="006C604F"/>
    <w:rsid w:val="006C62D8"/>
    <w:rsid w:val="006D2DD8"/>
    <w:rsid w:val="006D69DB"/>
    <w:rsid w:val="006E4A19"/>
    <w:rsid w:val="006E767D"/>
    <w:rsid w:val="006F0E1F"/>
    <w:rsid w:val="006F5FE0"/>
    <w:rsid w:val="006F63F6"/>
    <w:rsid w:val="0070327F"/>
    <w:rsid w:val="00711EF0"/>
    <w:rsid w:val="007145D1"/>
    <w:rsid w:val="00724DA9"/>
    <w:rsid w:val="00737322"/>
    <w:rsid w:val="0074320B"/>
    <w:rsid w:val="00745766"/>
    <w:rsid w:val="00752C12"/>
    <w:rsid w:val="00764F31"/>
    <w:rsid w:val="0077341C"/>
    <w:rsid w:val="007740A8"/>
    <w:rsid w:val="00774238"/>
    <w:rsid w:val="0079347F"/>
    <w:rsid w:val="00793CE6"/>
    <w:rsid w:val="007A6D13"/>
    <w:rsid w:val="007B2B91"/>
    <w:rsid w:val="007B5D06"/>
    <w:rsid w:val="007C083E"/>
    <w:rsid w:val="007C4D3A"/>
    <w:rsid w:val="007C6EC5"/>
    <w:rsid w:val="007D0776"/>
    <w:rsid w:val="007E6C53"/>
    <w:rsid w:val="007F3F2C"/>
    <w:rsid w:val="007F5126"/>
    <w:rsid w:val="00804EE8"/>
    <w:rsid w:val="008077D4"/>
    <w:rsid w:val="00817190"/>
    <w:rsid w:val="008431A3"/>
    <w:rsid w:val="00846293"/>
    <w:rsid w:val="00850CFC"/>
    <w:rsid w:val="00865856"/>
    <w:rsid w:val="008A2DA1"/>
    <w:rsid w:val="008A413B"/>
    <w:rsid w:val="008A610B"/>
    <w:rsid w:val="008A6F55"/>
    <w:rsid w:val="008C106E"/>
    <w:rsid w:val="008C1D5F"/>
    <w:rsid w:val="008D7AA5"/>
    <w:rsid w:val="008F085A"/>
    <w:rsid w:val="008F0D9F"/>
    <w:rsid w:val="008F72EA"/>
    <w:rsid w:val="009020E0"/>
    <w:rsid w:val="0091208C"/>
    <w:rsid w:val="0091228C"/>
    <w:rsid w:val="009139C1"/>
    <w:rsid w:val="00913E4D"/>
    <w:rsid w:val="00917571"/>
    <w:rsid w:val="00917D1D"/>
    <w:rsid w:val="0092075D"/>
    <w:rsid w:val="00922128"/>
    <w:rsid w:val="00933F95"/>
    <w:rsid w:val="0094773C"/>
    <w:rsid w:val="00953421"/>
    <w:rsid w:val="0097685C"/>
    <w:rsid w:val="00976B0A"/>
    <w:rsid w:val="00981719"/>
    <w:rsid w:val="00985351"/>
    <w:rsid w:val="009878E2"/>
    <w:rsid w:val="009A357A"/>
    <w:rsid w:val="009A6630"/>
    <w:rsid w:val="009B0229"/>
    <w:rsid w:val="009B44C1"/>
    <w:rsid w:val="009B6FAC"/>
    <w:rsid w:val="009F68BB"/>
    <w:rsid w:val="00A0212E"/>
    <w:rsid w:val="00A2762F"/>
    <w:rsid w:val="00A47085"/>
    <w:rsid w:val="00A54EDE"/>
    <w:rsid w:val="00A56894"/>
    <w:rsid w:val="00A707BC"/>
    <w:rsid w:val="00A95F1C"/>
    <w:rsid w:val="00A963E3"/>
    <w:rsid w:val="00A96919"/>
    <w:rsid w:val="00AA5229"/>
    <w:rsid w:val="00AA7946"/>
    <w:rsid w:val="00AB3C69"/>
    <w:rsid w:val="00AB50E9"/>
    <w:rsid w:val="00AC1164"/>
    <w:rsid w:val="00AD4464"/>
    <w:rsid w:val="00AE2916"/>
    <w:rsid w:val="00AE72B4"/>
    <w:rsid w:val="00B020F6"/>
    <w:rsid w:val="00B049F2"/>
    <w:rsid w:val="00B15FDD"/>
    <w:rsid w:val="00B2530D"/>
    <w:rsid w:val="00B474D0"/>
    <w:rsid w:val="00B47DF7"/>
    <w:rsid w:val="00B5094D"/>
    <w:rsid w:val="00B715B1"/>
    <w:rsid w:val="00B71940"/>
    <w:rsid w:val="00B844A1"/>
    <w:rsid w:val="00B8735C"/>
    <w:rsid w:val="00B96481"/>
    <w:rsid w:val="00BB1366"/>
    <w:rsid w:val="00BB217D"/>
    <w:rsid w:val="00BB3136"/>
    <w:rsid w:val="00BD1BFF"/>
    <w:rsid w:val="00BD4CBB"/>
    <w:rsid w:val="00BD5C55"/>
    <w:rsid w:val="00BE328A"/>
    <w:rsid w:val="00BE699D"/>
    <w:rsid w:val="00BF1D65"/>
    <w:rsid w:val="00C12DD4"/>
    <w:rsid w:val="00C2493A"/>
    <w:rsid w:val="00C2505D"/>
    <w:rsid w:val="00C27CDF"/>
    <w:rsid w:val="00C32D2F"/>
    <w:rsid w:val="00C350B6"/>
    <w:rsid w:val="00C44D7F"/>
    <w:rsid w:val="00C4500C"/>
    <w:rsid w:val="00C519A8"/>
    <w:rsid w:val="00C616AD"/>
    <w:rsid w:val="00C6791C"/>
    <w:rsid w:val="00C83527"/>
    <w:rsid w:val="00C8680D"/>
    <w:rsid w:val="00C875D8"/>
    <w:rsid w:val="00C877CD"/>
    <w:rsid w:val="00CA3D61"/>
    <w:rsid w:val="00CB5CDC"/>
    <w:rsid w:val="00CB65D6"/>
    <w:rsid w:val="00CE42A2"/>
    <w:rsid w:val="00CE5620"/>
    <w:rsid w:val="00CE598C"/>
    <w:rsid w:val="00CF303F"/>
    <w:rsid w:val="00CF578B"/>
    <w:rsid w:val="00D03038"/>
    <w:rsid w:val="00D11056"/>
    <w:rsid w:val="00D21D31"/>
    <w:rsid w:val="00D2333E"/>
    <w:rsid w:val="00D27445"/>
    <w:rsid w:val="00D2784F"/>
    <w:rsid w:val="00D30A13"/>
    <w:rsid w:val="00D30C5B"/>
    <w:rsid w:val="00D34EA3"/>
    <w:rsid w:val="00D4283E"/>
    <w:rsid w:val="00D52DA9"/>
    <w:rsid w:val="00D534FF"/>
    <w:rsid w:val="00D85D60"/>
    <w:rsid w:val="00D90088"/>
    <w:rsid w:val="00DA3DAD"/>
    <w:rsid w:val="00DA5942"/>
    <w:rsid w:val="00DD7657"/>
    <w:rsid w:val="00DE4A67"/>
    <w:rsid w:val="00DF42CD"/>
    <w:rsid w:val="00DF678F"/>
    <w:rsid w:val="00DF761C"/>
    <w:rsid w:val="00E1042F"/>
    <w:rsid w:val="00E14911"/>
    <w:rsid w:val="00E16B72"/>
    <w:rsid w:val="00E35FB9"/>
    <w:rsid w:val="00E44D1B"/>
    <w:rsid w:val="00E53049"/>
    <w:rsid w:val="00E5699D"/>
    <w:rsid w:val="00E56DAA"/>
    <w:rsid w:val="00E61358"/>
    <w:rsid w:val="00E62EB6"/>
    <w:rsid w:val="00E74C1E"/>
    <w:rsid w:val="00E86B6C"/>
    <w:rsid w:val="00E97BD0"/>
    <w:rsid w:val="00EA20EF"/>
    <w:rsid w:val="00EB28CC"/>
    <w:rsid w:val="00EB309E"/>
    <w:rsid w:val="00EB392D"/>
    <w:rsid w:val="00ED197C"/>
    <w:rsid w:val="00ED5CE1"/>
    <w:rsid w:val="00EE2758"/>
    <w:rsid w:val="00EE74EB"/>
    <w:rsid w:val="00EF5052"/>
    <w:rsid w:val="00EF6DDD"/>
    <w:rsid w:val="00F026C6"/>
    <w:rsid w:val="00F369C9"/>
    <w:rsid w:val="00F42855"/>
    <w:rsid w:val="00F57FD6"/>
    <w:rsid w:val="00F7030B"/>
    <w:rsid w:val="00F759CA"/>
    <w:rsid w:val="00F80278"/>
    <w:rsid w:val="00F813F8"/>
    <w:rsid w:val="00F81AF6"/>
    <w:rsid w:val="00F85B0C"/>
    <w:rsid w:val="00F86389"/>
    <w:rsid w:val="00F9155F"/>
    <w:rsid w:val="00F92573"/>
    <w:rsid w:val="00F92B0E"/>
    <w:rsid w:val="00F955A4"/>
    <w:rsid w:val="00FB480E"/>
    <w:rsid w:val="00FB49D8"/>
    <w:rsid w:val="00FB62BB"/>
    <w:rsid w:val="00FB6BE3"/>
    <w:rsid w:val="00FB76A8"/>
    <w:rsid w:val="00FC0CF4"/>
    <w:rsid w:val="00FC49A5"/>
    <w:rsid w:val="00FD60CF"/>
    <w:rsid w:val="00FF0C5C"/>
    <w:rsid w:val="00FF0EB8"/>
    <w:rsid w:val="00FF2487"/>
    <w:rsid w:val="00FF57E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Ttulo1">
    <w:name w:val="heading 1"/>
    <w:basedOn w:val="Normal"/>
    <w:next w:val="Normal"/>
    <w:qFormat/>
    <w:pPr>
      <w:keepNext/>
      <w:jc w:val="both"/>
      <w:outlineLvl w:val="0"/>
    </w:pPr>
    <w:rPr>
      <w:b/>
      <w:sz w:val="22"/>
    </w:rPr>
  </w:style>
  <w:style w:type="paragraph" w:styleId="Ttulo2">
    <w:name w:val="heading 2"/>
    <w:basedOn w:val="Normal"/>
    <w:next w:val="Normal"/>
    <w:qFormat/>
    <w:pPr>
      <w:keepNext/>
      <w:jc w:val="center"/>
      <w:outlineLvl w:val="1"/>
    </w:pPr>
    <w:rPr>
      <w:b/>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rPr>
      <w:sz w:val="24"/>
    </w:rPr>
  </w:style>
  <w:style w:type="paragraph" w:styleId="Corpodetexto2">
    <w:name w:val="Body Text 2"/>
    <w:basedOn w:val="Normal"/>
    <w:rPr>
      <w:sz w:val="22"/>
    </w:rPr>
  </w:style>
  <w:style w:type="paragraph" w:styleId="Textodenotaderodap">
    <w:name w:val="footnote text"/>
    <w:basedOn w:val="Normal"/>
    <w:semiHidden/>
  </w:style>
  <w:style w:type="character" w:styleId="Refdenotaderodap">
    <w:name w:val="footnote reference"/>
    <w:semiHidden/>
    <w:rPr>
      <w:vertAlign w:val="superscript"/>
    </w:rPr>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character" w:styleId="Hyperlink">
    <w:name w:val="Hyperlink"/>
    <w:uiPriority w:val="99"/>
    <w:rPr>
      <w:color w:val="0000FF"/>
      <w:u w:val="single"/>
    </w:rPr>
  </w:style>
  <w:style w:type="paragraph" w:styleId="Legenda">
    <w:name w:val="caption"/>
    <w:basedOn w:val="Normal"/>
    <w:next w:val="Normal"/>
    <w:uiPriority w:val="35"/>
    <w:unhideWhenUsed/>
    <w:qFormat/>
    <w:rsid w:val="009020E0"/>
    <w:pPr>
      <w:suppressAutoHyphens/>
    </w:pPr>
    <w:rPr>
      <w:rFonts w:eastAsia="SimSun"/>
      <w:b/>
      <w:bCs/>
      <w:lang w:val="en-US" w:eastAsia="ar-SA"/>
    </w:rPr>
  </w:style>
  <w:style w:type="paragraph" w:customStyle="1" w:styleId="Default">
    <w:name w:val="Default"/>
    <w:rsid w:val="009B44C1"/>
    <w:pPr>
      <w:autoSpaceDE w:val="0"/>
      <w:autoSpaceDN w:val="0"/>
      <w:adjustRightInd w:val="0"/>
    </w:pPr>
    <w:rPr>
      <w:color w:val="000000"/>
      <w:sz w:val="24"/>
      <w:szCs w:val="24"/>
    </w:rPr>
  </w:style>
  <w:style w:type="paragraph" w:styleId="NormalWeb">
    <w:name w:val="Normal (Web)"/>
    <w:basedOn w:val="Normal"/>
    <w:uiPriority w:val="99"/>
    <w:unhideWhenUsed/>
    <w:rsid w:val="009B44C1"/>
    <w:pPr>
      <w:spacing w:before="100" w:beforeAutospacing="1" w:after="100" w:afterAutospacing="1"/>
    </w:pPr>
    <w:rPr>
      <w:sz w:val="24"/>
      <w:szCs w:val="24"/>
    </w:rPr>
  </w:style>
  <w:style w:type="paragraph" w:styleId="Ttulo">
    <w:name w:val="Title"/>
    <w:basedOn w:val="Normal"/>
    <w:link w:val="TtuloChar"/>
    <w:qFormat/>
    <w:rsid w:val="00686F32"/>
    <w:pPr>
      <w:jc w:val="center"/>
    </w:pPr>
    <w:rPr>
      <w:b/>
      <w:bCs/>
      <w:sz w:val="24"/>
      <w:szCs w:val="24"/>
      <w:u w:val="single"/>
      <w:lang w:eastAsia="en-US"/>
    </w:rPr>
  </w:style>
  <w:style w:type="character" w:customStyle="1" w:styleId="TtuloChar">
    <w:name w:val="Título Char"/>
    <w:link w:val="Ttulo"/>
    <w:rsid w:val="00686F32"/>
    <w:rPr>
      <w:b/>
      <w:bCs/>
      <w:sz w:val="24"/>
      <w:szCs w:val="24"/>
      <w:u w:val="single"/>
      <w:lang w:eastAsia="en-US"/>
    </w:rPr>
  </w:style>
  <w:style w:type="paragraph" w:customStyle="1" w:styleId="Text">
    <w:name w:val="Text"/>
    <w:basedOn w:val="Normal"/>
    <w:rsid w:val="00FB49D8"/>
    <w:pPr>
      <w:widowControl w:val="0"/>
      <w:autoSpaceDE w:val="0"/>
      <w:autoSpaceDN w:val="0"/>
      <w:spacing w:line="252" w:lineRule="auto"/>
      <w:ind w:firstLine="202"/>
      <w:jc w:val="both"/>
    </w:pPr>
    <w:rPr>
      <w:lang w:val="en-US" w:eastAsia="en-US"/>
    </w:rPr>
  </w:style>
  <w:style w:type="character" w:customStyle="1" w:styleId="A1">
    <w:name w:val="A1"/>
    <w:uiPriority w:val="99"/>
    <w:rsid w:val="00FB49D8"/>
    <w:rPr>
      <w:color w:val="000000"/>
      <w:sz w:val="20"/>
      <w:szCs w:val="20"/>
    </w:rPr>
  </w:style>
  <w:style w:type="character" w:customStyle="1" w:styleId="A2">
    <w:name w:val="A2"/>
    <w:uiPriority w:val="99"/>
    <w:rsid w:val="00FB49D8"/>
    <w:rPr>
      <w:color w:val="000000"/>
      <w:sz w:val="11"/>
      <w:szCs w:val="11"/>
    </w:rPr>
  </w:style>
  <w:style w:type="paragraph" w:styleId="TextosemFormatao">
    <w:name w:val="Plain Text"/>
    <w:basedOn w:val="Normal"/>
    <w:link w:val="TextosemFormataoChar"/>
    <w:unhideWhenUsed/>
    <w:rsid w:val="004822E1"/>
    <w:pPr>
      <w:spacing w:beforeAutospacing="1" w:afterAutospacing="1"/>
      <w:jc w:val="both"/>
    </w:pPr>
    <w:rPr>
      <w:rFonts w:ascii="Consolas" w:hAnsi="Consolas"/>
      <w:sz w:val="21"/>
      <w:szCs w:val="21"/>
      <w:lang w:val="x-none" w:eastAsia="x-none"/>
    </w:rPr>
  </w:style>
  <w:style w:type="character" w:customStyle="1" w:styleId="TextosemFormataoChar">
    <w:name w:val="Texto sem Formatação Char"/>
    <w:link w:val="TextosemFormatao"/>
    <w:rsid w:val="004822E1"/>
    <w:rPr>
      <w:rFonts w:ascii="Consolas" w:hAnsi="Consolas"/>
      <w:sz w:val="21"/>
      <w:szCs w:val="21"/>
      <w:lang w:val="x-none" w:eastAsia="x-none"/>
    </w:rPr>
  </w:style>
  <w:style w:type="paragraph" w:styleId="Textodebalo">
    <w:name w:val="Balloon Text"/>
    <w:basedOn w:val="Normal"/>
    <w:link w:val="TextodebaloChar"/>
    <w:rsid w:val="00C350B6"/>
    <w:rPr>
      <w:rFonts w:ascii="Tahoma" w:hAnsi="Tahoma" w:cs="Tahoma"/>
      <w:sz w:val="16"/>
      <w:szCs w:val="16"/>
    </w:rPr>
  </w:style>
  <w:style w:type="character" w:customStyle="1" w:styleId="TextodebaloChar">
    <w:name w:val="Texto de balão Char"/>
    <w:basedOn w:val="Fontepargpadro"/>
    <w:link w:val="Textodebalo"/>
    <w:rsid w:val="00C350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Ttulo1">
    <w:name w:val="heading 1"/>
    <w:basedOn w:val="Normal"/>
    <w:next w:val="Normal"/>
    <w:qFormat/>
    <w:pPr>
      <w:keepNext/>
      <w:jc w:val="both"/>
      <w:outlineLvl w:val="0"/>
    </w:pPr>
    <w:rPr>
      <w:b/>
      <w:sz w:val="22"/>
    </w:rPr>
  </w:style>
  <w:style w:type="paragraph" w:styleId="Ttulo2">
    <w:name w:val="heading 2"/>
    <w:basedOn w:val="Normal"/>
    <w:next w:val="Normal"/>
    <w:qFormat/>
    <w:pPr>
      <w:keepNext/>
      <w:jc w:val="center"/>
      <w:outlineLvl w:val="1"/>
    </w:pPr>
    <w:rPr>
      <w:b/>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rPr>
      <w:sz w:val="24"/>
    </w:rPr>
  </w:style>
  <w:style w:type="paragraph" w:styleId="Corpodetexto2">
    <w:name w:val="Body Text 2"/>
    <w:basedOn w:val="Normal"/>
    <w:rPr>
      <w:sz w:val="22"/>
    </w:rPr>
  </w:style>
  <w:style w:type="paragraph" w:styleId="Textodenotaderodap">
    <w:name w:val="footnote text"/>
    <w:basedOn w:val="Normal"/>
    <w:semiHidden/>
  </w:style>
  <w:style w:type="character" w:styleId="Refdenotaderodap">
    <w:name w:val="footnote reference"/>
    <w:semiHidden/>
    <w:rPr>
      <w:vertAlign w:val="superscript"/>
    </w:rPr>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character" w:styleId="Hyperlink">
    <w:name w:val="Hyperlink"/>
    <w:uiPriority w:val="99"/>
    <w:rPr>
      <w:color w:val="0000FF"/>
      <w:u w:val="single"/>
    </w:rPr>
  </w:style>
  <w:style w:type="paragraph" w:styleId="Legenda">
    <w:name w:val="caption"/>
    <w:basedOn w:val="Normal"/>
    <w:next w:val="Normal"/>
    <w:uiPriority w:val="35"/>
    <w:unhideWhenUsed/>
    <w:qFormat/>
    <w:rsid w:val="009020E0"/>
    <w:pPr>
      <w:suppressAutoHyphens/>
    </w:pPr>
    <w:rPr>
      <w:rFonts w:eastAsia="SimSun"/>
      <w:b/>
      <w:bCs/>
      <w:lang w:val="en-US" w:eastAsia="ar-SA"/>
    </w:rPr>
  </w:style>
  <w:style w:type="paragraph" w:customStyle="1" w:styleId="Default">
    <w:name w:val="Default"/>
    <w:rsid w:val="009B44C1"/>
    <w:pPr>
      <w:autoSpaceDE w:val="0"/>
      <w:autoSpaceDN w:val="0"/>
      <w:adjustRightInd w:val="0"/>
    </w:pPr>
    <w:rPr>
      <w:color w:val="000000"/>
      <w:sz w:val="24"/>
      <w:szCs w:val="24"/>
    </w:rPr>
  </w:style>
  <w:style w:type="paragraph" w:styleId="NormalWeb">
    <w:name w:val="Normal (Web)"/>
    <w:basedOn w:val="Normal"/>
    <w:uiPriority w:val="99"/>
    <w:unhideWhenUsed/>
    <w:rsid w:val="009B44C1"/>
    <w:pPr>
      <w:spacing w:before="100" w:beforeAutospacing="1" w:after="100" w:afterAutospacing="1"/>
    </w:pPr>
    <w:rPr>
      <w:sz w:val="24"/>
      <w:szCs w:val="24"/>
    </w:rPr>
  </w:style>
  <w:style w:type="paragraph" w:styleId="Ttulo">
    <w:name w:val="Title"/>
    <w:basedOn w:val="Normal"/>
    <w:link w:val="TtuloChar"/>
    <w:qFormat/>
    <w:rsid w:val="00686F32"/>
    <w:pPr>
      <w:jc w:val="center"/>
    </w:pPr>
    <w:rPr>
      <w:b/>
      <w:bCs/>
      <w:sz w:val="24"/>
      <w:szCs w:val="24"/>
      <w:u w:val="single"/>
      <w:lang w:eastAsia="en-US"/>
    </w:rPr>
  </w:style>
  <w:style w:type="character" w:customStyle="1" w:styleId="TtuloChar">
    <w:name w:val="Título Char"/>
    <w:link w:val="Ttulo"/>
    <w:rsid w:val="00686F32"/>
    <w:rPr>
      <w:b/>
      <w:bCs/>
      <w:sz w:val="24"/>
      <w:szCs w:val="24"/>
      <w:u w:val="single"/>
      <w:lang w:eastAsia="en-US"/>
    </w:rPr>
  </w:style>
  <w:style w:type="paragraph" w:customStyle="1" w:styleId="Text">
    <w:name w:val="Text"/>
    <w:basedOn w:val="Normal"/>
    <w:rsid w:val="00FB49D8"/>
    <w:pPr>
      <w:widowControl w:val="0"/>
      <w:autoSpaceDE w:val="0"/>
      <w:autoSpaceDN w:val="0"/>
      <w:spacing w:line="252" w:lineRule="auto"/>
      <w:ind w:firstLine="202"/>
      <w:jc w:val="both"/>
    </w:pPr>
    <w:rPr>
      <w:lang w:val="en-US" w:eastAsia="en-US"/>
    </w:rPr>
  </w:style>
  <w:style w:type="character" w:customStyle="1" w:styleId="A1">
    <w:name w:val="A1"/>
    <w:uiPriority w:val="99"/>
    <w:rsid w:val="00FB49D8"/>
    <w:rPr>
      <w:color w:val="000000"/>
      <w:sz w:val="20"/>
      <w:szCs w:val="20"/>
    </w:rPr>
  </w:style>
  <w:style w:type="character" w:customStyle="1" w:styleId="A2">
    <w:name w:val="A2"/>
    <w:uiPriority w:val="99"/>
    <w:rsid w:val="00FB49D8"/>
    <w:rPr>
      <w:color w:val="000000"/>
      <w:sz w:val="11"/>
      <w:szCs w:val="11"/>
    </w:rPr>
  </w:style>
  <w:style w:type="paragraph" w:styleId="TextosemFormatao">
    <w:name w:val="Plain Text"/>
    <w:basedOn w:val="Normal"/>
    <w:link w:val="TextosemFormataoChar"/>
    <w:unhideWhenUsed/>
    <w:rsid w:val="004822E1"/>
    <w:pPr>
      <w:spacing w:beforeAutospacing="1" w:afterAutospacing="1"/>
      <w:jc w:val="both"/>
    </w:pPr>
    <w:rPr>
      <w:rFonts w:ascii="Consolas" w:hAnsi="Consolas"/>
      <w:sz w:val="21"/>
      <w:szCs w:val="21"/>
      <w:lang w:val="x-none" w:eastAsia="x-none"/>
    </w:rPr>
  </w:style>
  <w:style w:type="character" w:customStyle="1" w:styleId="TextosemFormataoChar">
    <w:name w:val="Texto sem Formatação Char"/>
    <w:link w:val="TextosemFormatao"/>
    <w:rsid w:val="004822E1"/>
    <w:rPr>
      <w:rFonts w:ascii="Consolas" w:hAnsi="Consolas"/>
      <w:sz w:val="21"/>
      <w:szCs w:val="21"/>
      <w:lang w:val="x-none" w:eastAsia="x-none"/>
    </w:rPr>
  </w:style>
  <w:style w:type="paragraph" w:styleId="Textodebalo">
    <w:name w:val="Balloon Text"/>
    <w:basedOn w:val="Normal"/>
    <w:link w:val="TextodebaloChar"/>
    <w:rsid w:val="00C350B6"/>
    <w:rPr>
      <w:rFonts w:ascii="Tahoma" w:hAnsi="Tahoma" w:cs="Tahoma"/>
      <w:sz w:val="16"/>
      <w:szCs w:val="16"/>
    </w:rPr>
  </w:style>
  <w:style w:type="character" w:customStyle="1" w:styleId="TextodebaloChar">
    <w:name w:val="Texto de balão Char"/>
    <w:basedOn w:val="Fontepargpadro"/>
    <w:link w:val="Textodebalo"/>
    <w:rsid w:val="00C350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30322">
      <w:bodyDiv w:val="1"/>
      <w:marLeft w:val="0"/>
      <w:marRight w:val="0"/>
      <w:marTop w:val="0"/>
      <w:marBottom w:val="0"/>
      <w:divBdr>
        <w:top w:val="none" w:sz="0" w:space="0" w:color="auto"/>
        <w:left w:val="none" w:sz="0" w:space="0" w:color="auto"/>
        <w:bottom w:val="none" w:sz="0" w:space="0" w:color="auto"/>
        <w:right w:val="none" w:sz="0" w:space="0" w:color="auto"/>
      </w:divBdr>
    </w:div>
    <w:div w:id="205290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ulomegna@ig.com.br" TargetMode="External"/><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A7A56-24BC-46C9-B0D3-508543E8E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2392</Words>
  <Characters>12922</Characters>
  <Application>Microsoft Office Word</Application>
  <DocSecurity>0</DocSecurity>
  <Lines>107</Lines>
  <Paragraphs>30</Paragraphs>
  <ScaleCrop>false</ScaleCrop>
  <Company/>
  <LinksUpToDate>false</LinksUpToDate>
  <CharactersWithSpaces>15284</CharactersWithSpaces>
  <SharedDoc>false</SharedDoc>
  <HLinks>
    <vt:vector size="12" baseType="variant">
      <vt:variant>
        <vt:i4>852031</vt:i4>
      </vt:variant>
      <vt:variant>
        <vt:i4>3</vt:i4>
      </vt:variant>
      <vt:variant>
        <vt:i4>0</vt:i4>
      </vt:variant>
      <vt:variant>
        <vt:i4>5</vt:i4>
      </vt:variant>
      <vt:variant>
        <vt:lpwstr>mailto:mainarmedeiros@gmail.com</vt:lpwstr>
      </vt:variant>
      <vt:variant>
        <vt:lpwstr/>
      </vt:variant>
      <vt:variant>
        <vt:i4>4718634</vt:i4>
      </vt:variant>
      <vt:variant>
        <vt:i4>0</vt:i4>
      </vt:variant>
      <vt:variant>
        <vt:i4>0</vt:i4>
      </vt:variant>
      <vt:variant>
        <vt:i4>5</vt:i4>
      </vt:variant>
      <vt:variant>
        <vt:lpwstr>mailto:paulomegna@ig.com.br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Microsoft</cp:lastModifiedBy>
  <cp:revision>8</cp:revision>
  <dcterms:created xsi:type="dcterms:W3CDTF">2016-02-23T16:31:00Z</dcterms:created>
  <dcterms:modified xsi:type="dcterms:W3CDTF">2016-02-29T18:05:00Z</dcterms:modified>
</cp:coreProperties>
</file>